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CE00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DFDFE"/>
        <w:spacing w:before="210" w:beforeAutospacing="0" w:after="120" w:afterAutospacing="0" w:line="26" w:lineRule="atLeast"/>
        <w:ind w:left="0" w:right="0" w:firstLine="0"/>
        <w:jc w:val="center"/>
        <w:rPr>
          <w:rFonts w:hint="eastAsia" w:ascii="方正小标宋简体" w:hAnsi="方正小标宋简体" w:eastAsia="方正小标宋简体" w:cs="方正小标宋简体"/>
          <w:i w:val="0"/>
          <w:iCs w:val="0"/>
          <w:caps w:val="0"/>
          <w:color w:val="05073B"/>
          <w:spacing w:val="0"/>
          <w:sz w:val="44"/>
          <w:szCs w:val="44"/>
          <w:shd w:val="clear" w:fill="FDFDFE"/>
          <w:lang w:eastAsia="zh-CN"/>
        </w:rPr>
      </w:pPr>
      <w:bookmarkStart w:id="0" w:name="OLE_LINK2"/>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rPr>
        <w:t>农产品生产主体质量安全管理评价规范</w:t>
      </w:r>
      <w:bookmarkEnd w:id="0"/>
      <w:r>
        <w:rPr>
          <w:rFonts w:hint="eastAsia" w:ascii="方正小标宋简体" w:hAnsi="方正小标宋简体" w:eastAsia="方正小标宋简体" w:cs="方正小标宋简体"/>
          <w:sz w:val="44"/>
          <w:szCs w:val="44"/>
          <w:lang w:eastAsia="zh-CN"/>
        </w:rPr>
        <w:t>》</w:t>
      </w:r>
    </w:p>
    <w:p w14:paraId="23DCF9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DFDFE"/>
        <w:spacing w:before="210" w:beforeAutospacing="0" w:after="120" w:afterAutospacing="0" w:line="26" w:lineRule="atLeast"/>
        <w:ind w:left="0" w:right="0" w:firstLine="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地方</w:t>
      </w:r>
      <w:r>
        <w:rPr>
          <w:rFonts w:hint="eastAsia" w:ascii="方正小标宋简体" w:hAnsi="方正小标宋简体" w:eastAsia="方正小标宋简体" w:cs="方正小标宋简体"/>
          <w:sz w:val="44"/>
          <w:szCs w:val="44"/>
        </w:rPr>
        <w:t>标准编制说明</w:t>
      </w:r>
    </w:p>
    <w:p w14:paraId="1473BB21">
      <w:pPr>
        <w:keepNext w:val="0"/>
        <w:keepLines w:val="0"/>
        <w:widowControl/>
        <w:numPr>
          <w:ilvl w:val="0"/>
          <w:numId w:val="2"/>
        </w:numPr>
        <w:suppressLineNumbers w:val="0"/>
        <w:ind w:firstLine="643" w:firstLineChars="200"/>
        <w:jc w:val="left"/>
        <w:rPr>
          <w:rFonts w:hint="default" w:ascii="黑体" w:hAnsi="黑体" w:eastAsia="黑体" w:cs="黑体"/>
          <w:b/>
          <w:bCs/>
          <w:color w:val="000000"/>
          <w:kern w:val="0"/>
          <w:sz w:val="32"/>
          <w:szCs w:val="32"/>
          <w:lang w:val="en-US" w:eastAsia="zh-CN" w:bidi="ar"/>
        </w:rPr>
      </w:pPr>
      <w:r>
        <w:rPr>
          <w:rFonts w:hint="eastAsia" w:ascii="黑体" w:hAnsi="黑体" w:eastAsia="黑体" w:cs="黑体"/>
          <w:b/>
          <w:bCs/>
          <w:color w:val="000000"/>
          <w:kern w:val="0"/>
          <w:sz w:val="32"/>
          <w:szCs w:val="32"/>
          <w:lang w:val="en-US" w:eastAsia="zh-CN" w:bidi="ar"/>
        </w:rPr>
        <w:t>工作简况</w:t>
      </w:r>
      <w:bookmarkStart w:id="1" w:name="一、工作简况"/>
      <w:bookmarkEnd w:id="1"/>
      <w:bookmarkStart w:id="2" w:name="OLE_LINK22"/>
      <w:bookmarkEnd w:id="2"/>
    </w:p>
    <w:p w14:paraId="13499095">
      <w:pPr>
        <w:keepNext w:val="0"/>
        <w:keepLines w:val="0"/>
        <w:widowControl/>
        <w:numPr>
          <w:ilvl w:val="0"/>
          <w:numId w:val="3"/>
        </w:numPr>
        <w:suppressLineNumbers w:val="0"/>
        <w:ind w:firstLine="321" w:firstLineChars="100"/>
        <w:jc w:val="left"/>
        <w:rPr>
          <w:rFonts w:hint="eastAsia" w:ascii="楷体" w:hAnsi="楷体" w:eastAsia="楷体" w:cs="楷体"/>
          <w:b/>
          <w:bCs/>
          <w:color w:val="000000"/>
          <w:kern w:val="0"/>
          <w:sz w:val="32"/>
          <w:szCs w:val="32"/>
          <w:lang w:val="en-US" w:eastAsia="zh-CN" w:bidi="ar"/>
        </w:rPr>
      </w:pPr>
      <w:r>
        <w:rPr>
          <w:rFonts w:hint="eastAsia" w:ascii="楷体" w:hAnsi="楷体" w:eastAsia="楷体" w:cs="楷体"/>
          <w:b/>
          <w:bCs/>
          <w:color w:val="000000"/>
          <w:kern w:val="0"/>
          <w:sz w:val="32"/>
          <w:szCs w:val="32"/>
          <w:lang w:val="en-US" w:eastAsia="zh-CN" w:bidi="ar"/>
        </w:rPr>
        <w:t>任务来源</w:t>
      </w:r>
    </w:p>
    <w:p w14:paraId="245A74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DFDFE"/>
        <w:spacing w:before="210" w:beforeAutospacing="0" w:after="120" w:afterAutospacing="0" w:line="26" w:lineRule="atLeast"/>
        <w:ind w:left="0" w:right="0" w:firstLine="641"/>
        <w:jc w:val="both"/>
        <w:rPr>
          <w:rFonts w:hint="eastAsia"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2024年06月01日，由江西省农业科学院农产品质量安全与标准研究所申请地方标准的立项，根据江西省市场监督管理局印发《赣市监标〔2024〕20 号》下达的2024年第九批江西省地方标准制修订项目计划，批准《农产品生产主体质量安全管理评价规范》地方标准的制定。</w:t>
      </w:r>
    </w:p>
    <w:p w14:paraId="6DE4E7B6">
      <w:pPr>
        <w:keepNext w:val="0"/>
        <w:keepLines w:val="0"/>
        <w:widowControl/>
        <w:numPr>
          <w:ilvl w:val="0"/>
          <w:numId w:val="3"/>
        </w:numPr>
        <w:suppressLineNumbers w:val="0"/>
        <w:ind w:firstLine="321" w:firstLineChars="100"/>
        <w:jc w:val="left"/>
        <w:rPr>
          <w:rFonts w:hint="eastAsia" w:ascii="楷体" w:hAnsi="楷体" w:eastAsia="楷体" w:cs="楷体"/>
          <w:b/>
          <w:bCs/>
          <w:color w:val="000000"/>
          <w:kern w:val="0"/>
          <w:sz w:val="32"/>
          <w:szCs w:val="32"/>
          <w:lang w:val="en-US" w:eastAsia="zh-CN" w:bidi="ar"/>
        </w:rPr>
      </w:pPr>
      <w:r>
        <w:rPr>
          <w:rFonts w:hint="eastAsia" w:ascii="楷体" w:hAnsi="楷体" w:eastAsia="楷体" w:cs="楷体"/>
          <w:b/>
          <w:bCs/>
          <w:color w:val="000000"/>
          <w:kern w:val="0"/>
          <w:sz w:val="32"/>
          <w:szCs w:val="32"/>
          <w:lang w:val="en-US" w:eastAsia="zh-CN" w:bidi="ar"/>
        </w:rPr>
        <w:t>起草单位</w:t>
      </w:r>
    </w:p>
    <w:p w14:paraId="2DDB3934">
      <w:pPr>
        <w:keepNext w:val="0"/>
        <w:keepLines w:val="0"/>
        <w:widowControl/>
        <w:numPr>
          <w:ilvl w:val="0"/>
          <w:numId w:val="0"/>
        </w:numPr>
        <w:suppressLineNumbers w:val="0"/>
        <w:jc w:val="left"/>
        <w:rPr>
          <w:rFonts w:hint="eastAsia" w:ascii="仿宋_GB2312" w:hAnsi="Times New Roman" w:eastAsia="仿宋_GB2312" w:cs="Times New Roman"/>
          <w:b w:val="0"/>
          <w:bCs/>
          <w:kern w:val="2"/>
          <w:sz w:val="32"/>
          <w:szCs w:val="32"/>
          <w:lang w:val="en-US" w:eastAsia="zh-CN" w:bidi="ar-SA"/>
        </w:rPr>
      </w:pPr>
      <w:r>
        <w:rPr>
          <w:rFonts w:hint="eastAsia" w:ascii="方正仿宋_GB2312" w:hAnsi="方正仿宋_GB2312" w:eastAsia="方正仿宋_GB2312" w:cs="方正仿宋_GB2312"/>
          <w:b w:val="0"/>
          <w:bCs w:val="0"/>
          <w:color w:val="000000"/>
          <w:kern w:val="0"/>
          <w:sz w:val="32"/>
          <w:szCs w:val="32"/>
          <w:lang w:val="en-US" w:eastAsia="zh-CN" w:bidi="ar"/>
        </w:rPr>
        <w:t xml:space="preserve">  </w:t>
      </w:r>
      <w:r>
        <w:rPr>
          <w:rFonts w:hint="eastAsia" w:ascii="仿宋_GB2312" w:hAnsi="Times New Roman" w:eastAsia="仿宋_GB2312" w:cs="Times New Roman"/>
          <w:b w:val="0"/>
          <w:bCs/>
          <w:kern w:val="2"/>
          <w:sz w:val="32"/>
          <w:szCs w:val="32"/>
          <w:lang w:val="en-US" w:eastAsia="zh-CN" w:bidi="ar-SA"/>
        </w:rPr>
        <w:t xml:space="preserve"> 本文件由</w:t>
      </w:r>
      <w:bookmarkStart w:id="3" w:name="OLE_LINK62"/>
      <w:r>
        <w:rPr>
          <w:rFonts w:hint="eastAsia" w:ascii="仿宋_GB2312" w:hAnsi="Times New Roman" w:eastAsia="仿宋_GB2312" w:cs="Times New Roman"/>
          <w:b w:val="0"/>
          <w:bCs/>
          <w:kern w:val="2"/>
          <w:sz w:val="32"/>
          <w:szCs w:val="32"/>
          <w:lang w:val="en-US" w:eastAsia="zh-CN" w:bidi="ar-SA"/>
        </w:rPr>
        <w:t>江西省农业农村厅提出、江西省农产品质量管理标准化技术委员会归口</w:t>
      </w:r>
      <w:bookmarkEnd w:id="3"/>
      <w:r>
        <w:rPr>
          <w:rFonts w:hint="eastAsia" w:ascii="仿宋_GB2312" w:hAnsi="Times New Roman" w:eastAsia="仿宋_GB2312" w:cs="Times New Roman"/>
          <w:b w:val="0"/>
          <w:bCs/>
          <w:kern w:val="2"/>
          <w:sz w:val="32"/>
          <w:szCs w:val="32"/>
          <w:lang w:val="en-US" w:eastAsia="zh-CN" w:bidi="ar-SA"/>
        </w:rPr>
        <w:t>，江西省农业科学院农产品质量安全与标准研究所、江西省农产品质量安全检测中心、赣州市农业农村局、吉安市农业农村产业发展服务中心、宜春市农业农村局、萍乡市农业农村局、鹰潭市农业农村局、抚州市农业技术推广中心、吉水县农业农村局、铜鼓县农业农村局、婺源县农业农村局、景德镇市农产品质量安全检测中心、吉安职业技术学院、北京达邦食安科技有限公司、江西优鲜测科技有限公司、南昌市高新技术开发区626服务中心共同完成《农产品生产主体质量安全管理评价规范》的制定工作。</w:t>
      </w:r>
    </w:p>
    <w:p w14:paraId="4FA0DD30">
      <w:pPr>
        <w:keepNext w:val="0"/>
        <w:keepLines w:val="0"/>
        <w:widowControl/>
        <w:numPr>
          <w:ilvl w:val="0"/>
          <w:numId w:val="3"/>
        </w:numPr>
        <w:suppressLineNumbers w:val="0"/>
        <w:ind w:firstLine="321" w:firstLineChars="100"/>
        <w:jc w:val="left"/>
        <w:rPr>
          <w:rFonts w:hint="eastAsia" w:ascii="楷体" w:hAnsi="楷体" w:eastAsia="楷体" w:cs="楷体"/>
          <w:b/>
          <w:bCs/>
          <w:color w:val="000000"/>
          <w:kern w:val="0"/>
          <w:sz w:val="32"/>
          <w:szCs w:val="32"/>
          <w:lang w:val="en-US" w:eastAsia="zh-CN" w:bidi="ar"/>
        </w:rPr>
      </w:pPr>
      <w:r>
        <w:rPr>
          <w:rFonts w:hint="eastAsia" w:ascii="楷体" w:hAnsi="楷体" w:eastAsia="楷体" w:cs="楷体"/>
          <w:b/>
          <w:bCs/>
          <w:color w:val="000000"/>
          <w:kern w:val="0"/>
          <w:sz w:val="32"/>
          <w:szCs w:val="32"/>
          <w:lang w:val="en-US" w:eastAsia="zh-CN" w:bidi="ar"/>
        </w:rPr>
        <w:t>主要起草人</w:t>
      </w:r>
    </w:p>
    <w:p w14:paraId="470B46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DFDFE"/>
        <w:spacing w:before="210" w:beforeAutospacing="0" w:after="120" w:afterAutospacing="0" w:line="26" w:lineRule="atLeast"/>
        <w:ind w:right="0" w:firstLine="640" w:firstLineChars="200"/>
        <w:jc w:val="both"/>
        <w:rPr>
          <w:rFonts w:hint="eastAsia"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农产品生产主体质量安全管理评价规范》标准制定任务下达后，我单位立即成立了标准制定工作小组，根据江西省市场监督管理局要求和制标内容，制定了制标工作实施方案，进行了分工落实。标准制定过程主要由江西省农业科学院农产品质量安全与标准研究所、江西省农产品质量安全检测中心、赣州市农业农村局、吉安市农业农村产业发展服务中心、宜春市农业农村局、萍乡市农业农村局、鹰潭市农业农村局、抚州市农业技术推广中心、吉水县农业农村局、铜鼓县农业农村局、婺源县农业农村局、景德镇市农产品质量安全检测中心、吉安职业技术学院、北京达邦食安科技有限公司、江西优鲜测科技有限公司、南昌市高新技术开发区626服务中心人员参与资料收集、市场调研、技术验证、标准起草、征求意见等工作。</w:t>
      </w:r>
    </w:p>
    <w:p w14:paraId="07C762ED">
      <w:pPr>
        <w:ind w:firstLine="1680" w:firstLineChars="600"/>
        <w:rPr>
          <w:rFonts w:hint="default" w:ascii="楷体" w:hAnsi="楷体" w:eastAsia="楷体" w:cs="楷体"/>
          <w:b/>
          <w:bCs/>
          <w:color w:val="000000"/>
          <w:kern w:val="0"/>
          <w:sz w:val="28"/>
          <w:szCs w:val="28"/>
          <w:vertAlign w:val="baseline"/>
          <w:lang w:val="en-US" w:eastAsia="zh-CN" w:bidi="ar"/>
        </w:rPr>
      </w:pPr>
      <w:r>
        <w:rPr>
          <w:rFonts w:hint="eastAsia" w:ascii="仿宋_GB2312" w:hAnsi="Times New Roman" w:eastAsia="仿宋_GB2312" w:cs="Times New Roman"/>
          <w:b w:val="0"/>
          <w:bCs/>
          <w:kern w:val="2"/>
          <w:sz w:val="28"/>
          <w:szCs w:val="28"/>
          <w:lang w:val="en-US" w:eastAsia="zh-CN" w:bidi="ar-SA"/>
        </w:rPr>
        <w:t>表1 主要起草人员信息及任务分工</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818"/>
        <w:gridCol w:w="1555"/>
        <w:gridCol w:w="2945"/>
        <w:gridCol w:w="2194"/>
      </w:tblGrid>
      <w:tr w14:paraId="7CCFE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dxa"/>
          </w:tcPr>
          <w:p w14:paraId="723B060E">
            <w:pPr>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姓  名</w:t>
            </w:r>
          </w:p>
        </w:tc>
        <w:tc>
          <w:tcPr>
            <w:tcW w:w="818" w:type="dxa"/>
          </w:tcPr>
          <w:p w14:paraId="1A807277">
            <w:pPr>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性别</w:t>
            </w:r>
          </w:p>
        </w:tc>
        <w:tc>
          <w:tcPr>
            <w:tcW w:w="1555" w:type="dxa"/>
          </w:tcPr>
          <w:p w14:paraId="1B3A812C">
            <w:pPr>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职务/职称</w:t>
            </w:r>
          </w:p>
        </w:tc>
        <w:tc>
          <w:tcPr>
            <w:tcW w:w="2945" w:type="dxa"/>
          </w:tcPr>
          <w:p w14:paraId="19ED5E2C">
            <w:pPr>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工作单位</w:t>
            </w:r>
          </w:p>
        </w:tc>
        <w:tc>
          <w:tcPr>
            <w:tcW w:w="2194" w:type="dxa"/>
          </w:tcPr>
          <w:p w14:paraId="3F61788F">
            <w:pPr>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任务分工</w:t>
            </w:r>
          </w:p>
        </w:tc>
      </w:tr>
      <w:tr w14:paraId="2D2AD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dxa"/>
            <w:vAlign w:val="center"/>
          </w:tcPr>
          <w:p w14:paraId="629105EE">
            <w:pPr>
              <w:rPr>
                <w:rFonts w:hint="eastAsia"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王冬根</w:t>
            </w:r>
          </w:p>
        </w:tc>
        <w:tc>
          <w:tcPr>
            <w:tcW w:w="818" w:type="dxa"/>
            <w:vAlign w:val="center"/>
          </w:tcPr>
          <w:p w14:paraId="3DE86E73">
            <w:pPr>
              <w:rPr>
                <w:rFonts w:hint="eastAsia"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男</w:t>
            </w:r>
          </w:p>
        </w:tc>
        <w:tc>
          <w:tcPr>
            <w:tcW w:w="1555" w:type="dxa"/>
            <w:vAlign w:val="center"/>
          </w:tcPr>
          <w:p w14:paraId="67AF15C5">
            <w:pPr>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副研究员</w:t>
            </w:r>
          </w:p>
        </w:tc>
        <w:tc>
          <w:tcPr>
            <w:tcW w:w="2945" w:type="dxa"/>
            <w:vAlign w:val="center"/>
          </w:tcPr>
          <w:p w14:paraId="19D7F420">
            <w:pPr>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江西省农业科学院农产品质量安全与标准研究所</w:t>
            </w:r>
          </w:p>
        </w:tc>
        <w:tc>
          <w:tcPr>
            <w:tcW w:w="2194" w:type="dxa"/>
            <w:vAlign w:val="center"/>
          </w:tcPr>
          <w:p w14:paraId="4D5B139D">
            <w:pPr>
              <w:jc w:val="both"/>
              <w:rPr>
                <w:rFonts w:hint="eastAsia"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标准编制总体规划与技术环节把关</w:t>
            </w:r>
          </w:p>
        </w:tc>
      </w:tr>
      <w:tr w14:paraId="153E8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dxa"/>
            <w:vAlign w:val="center"/>
          </w:tcPr>
          <w:p w14:paraId="639949FB">
            <w:pPr>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李思明</w:t>
            </w:r>
          </w:p>
        </w:tc>
        <w:tc>
          <w:tcPr>
            <w:tcW w:w="818" w:type="dxa"/>
            <w:vAlign w:val="center"/>
          </w:tcPr>
          <w:p w14:paraId="5003E609">
            <w:pPr>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男</w:t>
            </w:r>
          </w:p>
        </w:tc>
        <w:tc>
          <w:tcPr>
            <w:tcW w:w="1555" w:type="dxa"/>
            <w:vAlign w:val="center"/>
          </w:tcPr>
          <w:p w14:paraId="159A2BD5">
            <w:pPr>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所长/研究员</w:t>
            </w:r>
          </w:p>
        </w:tc>
        <w:tc>
          <w:tcPr>
            <w:tcW w:w="2945" w:type="dxa"/>
            <w:vAlign w:val="center"/>
          </w:tcPr>
          <w:p w14:paraId="264D4677">
            <w:pPr>
              <w:rPr>
                <w:rFonts w:hint="eastAsia"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江西省农业科学院农产品质量安全与标准研究所</w:t>
            </w:r>
          </w:p>
        </w:tc>
        <w:tc>
          <w:tcPr>
            <w:tcW w:w="2194" w:type="dxa"/>
            <w:vAlign w:val="center"/>
          </w:tcPr>
          <w:p w14:paraId="1AFA932A">
            <w:pPr>
              <w:jc w:val="both"/>
              <w:rPr>
                <w:rFonts w:hint="eastAsia"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标准编制总体规划</w:t>
            </w:r>
          </w:p>
        </w:tc>
      </w:tr>
      <w:tr w14:paraId="2484C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dxa"/>
            <w:vAlign w:val="center"/>
          </w:tcPr>
          <w:p w14:paraId="58A0F5B4">
            <w:pPr>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黄正花</w:t>
            </w:r>
          </w:p>
        </w:tc>
        <w:tc>
          <w:tcPr>
            <w:tcW w:w="818" w:type="dxa"/>
            <w:vAlign w:val="center"/>
          </w:tcPr>
          <w:p w14:paraId="41223D39">
            <w:pPr>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女</w:t>
            </w:r>
          </w:p>
        </w:tc>
        <w:tc>
          <w:tcPr>
            <w:tcW w:w="1555" w:type="dxa"/>
            <w:vAlign w:val="center"/>
          </w:tcPr>
          <w:p w14:paraId="5402342A">
            <w:pPr>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助理研究员</w:t>
            </w:r>
          </w:p>
        </w:tc>
        <w:tc>
          <w:tcPr>
            <w:tcW w:w="2945" w:type="dxa"/>
            <w:vAlign w:val="center"/>
          </w:tcPr>
          <w:p w14:paraId="52AB2D0F">
            <w:pPr>
              <w:rPr>
                <w:rFonts w:hint="eastAsia"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江西省农业科学院农产品质量安全与标准研究所</w:t>
            </w:r>
          </w:p>
        </w:tc>
        <w:tc>
          <w:tcPr>
            <w:tcW w:w="2194" w:type="dxa"/>
            <w:vAlign w:val="center"/>
          </w:tcPr>
          <w:p w14:paraId="675BEA23">
            <w:pPr>
              <w:jc w:val="both"/>
              <w:rPr>
                <w:rFonts w:hint="eastAsia"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标准技术制定与编制</w:t>
            </w:r>
          </w:p>
        </w:tc>
      </w:tr>
      <w:tr w14:paraId="24D24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dxa"/>
            <w:vAlign w:val="center"/>
          </w:tcPr>
          <w:p w14:paraId="2145B9B0">
            <w:pPr>
              <w:rPr>
                <w:rFonts w:hint="eastAsia"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张志芳</w:t>
            </w:r>
          </w:p>
        </w:tc>
        <w:tc>
          <w:tcPr>
            <w:tcW w:w="818" w:type="dxa"/>
            <w:vAlign w:val="center"/>
          </w:tcPr>
          <w:p w14:paraId="6BFC0CE1">
            <w:pPr>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女</w:t>
            </w:r>
          </w:p>
        </w:tc>
        <w:tc>
          <w:tcPr>
            <w:tcW w:w="1555" w:type="dxa"/>
            <w:vAlign w:val="center"/>
          </w:tcPr>
          <w:p w14:paraId="3BEA4E5A">
            <w:pPr>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高级工程师</w:t>
            </w:r>
          </w:p>
        </w:tc>
        <w:tc>
          <w:tcPr>
            <w:tcW w:w="2945" w:type="dxa"/>
            <w:vAlign w:val="center"/>
          </w:tcPr>
          <w:p w14:paraId="6B734B25">
            <w:pPr>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江西省农产品质量安全检测中心</w:t>
            </w:r>
          </w:p>
        </w:tc>
        <w:tc>
          <w:tcPr>
            <w:tcW w:w="2194" w:type="dxa"/>
            <w:vAlign w:val="center"/>
          </w:tcPr>
          <w:p w14:paraId="2F45E2E2">
            <w:pPr>
              <w:rPr>
                <w:rFonts w:hint="eastAsia"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调研,材料收集</w:t>
            </w:r>
          </w:p>
        </w:tc>
      </w:tr>
      <w:tr w14:paraId="762F8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dxa"/>
            <w:vAlign w:val="center"/>
          </w:tcPr>
          <w:p w14:paraId="306058A7">
            <w:pPr>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严寒</w:t>
            </w:r>
          </w:p>
        </w:tc>
        <w:tc>
          <w:tcPr>
            <w:tcW w:w="818" w:type="dxa"/>
            <w:vAlign w:val="center"/>
          </w:tcPr>
          <w:p w14:paraId="79BCCAFC">
            <w:pPr>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女</w:t>
            </w:r>
          </w:p>
        </w:tc>
        <w:tc>
          <w:tcPr>
            <w:tcW w:w="1555" w:type="dxa"/>
            <w:vAlign w:val="center"/>
          </w:tcPr>
          <w:p w14:paraId="5867BF37">
            <w:pPr>
              <w:keepNext w:val="0"/>
              <w:keepLines w:val="0"/>
              <w:widowControl/>
              <w:numPr>
                <w:ilvl w:val="0"/>
                <w:numId w:val="0"/>
              </w:numPr>
              <w:suppressLineNumbers w:val="0"/>
              <w:jc w:val="left"/>
              <w:rPr>
                <w:rFonts w:hint="default" w:ascii="楷体" w:hAnsi="楷体" w:eastAsia="楷体" w:cs="楷体"/>
                <w:b/>
                <w:bCs/>
                <w:color w:val="000000"/>
                <w:kern w:val="0"/>
                <w:sz w:val="32"/>
                <w:szCs w:val="32"/>
                <w:vertAlign w:val="baseline"/>
                <w:lang w:val="en-US" w:eastAsia="zh-CN" w:bidi="ar"/>
              </w:rPr>
            </w:pPr>
            <w:r>
              <w:rPr>
                <w:rFonts w:hint="eastAsia" w:ascii="仿宋_GB2312" w:hAnsi="Times New Roman" w:eastAsia="仿宋_GB2312" w:cs="Times New Roman"/>
                <w:b w:val="0"/>
                <w:bCs/>
                <w:kern w:val="2"/>
                <w:sz w:val="24"/>
                <w:szCs w:val="24"/>
                <w:lang w:val="en-US" w:eastAsia="zh-CN" w:bidi="ar-SA"/>
              </w:rPr>
              <w:t>副研究员/研究室主任</w:t>
            </w:r>
          </w:p>
        </w:tc>
        <w:tc>
          <w:tcPr>
            <w:tcW w:w="2945" w:type="dxa"/>
            <w:vAlign w:val="center"/>
          </w:tcPr>
          <w:p w14:paraId="09D2B1FA">
            <w:pPr>
              <w:keepNext w:val="0"/>
              <w:keepLines w:val="0"/>
              <w:widowControl/>
              <w:numPr>
                <w:ilvl w:val="0"/>
                <w:numId w:val="0"/>
              </w:numPr>
              <w:suppressLineNumbers w:val="0"/>
              <w:jc w:val="left"/>
              <w:rPr>
                <w:rFonts w:hint="default" w:ascii="楷体" w:hAnsi="楷体" w:eastAsia="楷体" w:cs="楷体"/>
                <w:b/>
                <w:bCs/>
                <w:color w:val="000000"/>
                <w:kern w:val="0"/>
                <w:sz w:val="32"/>
                <w:szCs w:val="32"/>
                <w:vertAlign w:val="baseline"/>
                <w:lang w:val="en-US" w:eastAsia="zh-CN" w:bidi="ar"/>
              </w:rPr>
            </w:pPr>
            <w:r>
              <w:rPr>
                <w:rFonts w:hint="eastAsia" w:ascii="仿宋_GB2312" w:hAnsi="Times New Roman" w:eastAsia="仿宋_GB2312" w:cs="Times New Roman"/>
                <w:b w:val="0"/>
                <w:bCs/>
                <w:kern w:val="2"/>
                <w:sz w:val="24"/>
                <w:szCs w:val="24"/>
                <w:lang w:val="en-US" w:eastAsia="zh-CN" w:bidi="ar-SA"/>
              </w:rPr>
              <w:t>江西省农业科学院农产品质量安全与标准研究所</w:t>
            </w:r>
          </w:p>
        </w:tc>
        <w:tc>
          <w:tcPr>
            <w:tcW w:w="2194" w:type="dxa"/>
            <w:vAlign w:val="center"/>
          </w:tcPr>
          <w:p w14:paraId="12332282">
            <w:pPr>
              <w:keepNext w:val="0"/>
              <w:keepLines w:val="0"/>
              <w:widowControl/>
              <w:numPr>
                <w:ilvl w:val="0"/>
                <w:numId w:val="0"/>
              </w:numPr>
              <w:suppressLineNumbers w:val="0"/>
              <w:jc w:val="left"/>
              <w:rPr>
                <w:rFonts w:hint="default" w:ascii="楷体" w:hAnsi="楷体" w:eastAsia="楷体" w:cs="楷体"/>
                <w:b/>
                <w:bCs/>
                <w:color w:val="000000"/>
                <w:kern w:val="0"/>
                <w:sz w:val="32"/>
                <w:szCs w:val="32"/>
                <w:vertAlign w:val="baseline"/>
                <w:lang w:val="en-US" w:eastAsia="zh-CN" w:bidi="ar"/>
              </w:rPr>
            </w:pPr>
            <w:r>
              <w:rPr>
                <w:rFonts w:hint="eastAsia" w:ascii="仿宋_GB2312" w:hAnsi="Times New Roman" w:eastAsia="仿宋_GB2312" w:cs="Times New Roman"/>
                <w:b w:val="0"/>
                <w:bCs/>
                <w:kern w:val="2"/>
                <w:sz w:val="24"/>
                <w:szCs w:val="24"/>
                <w:lang w:val="en-US" w:eastAsia="zh-CN" w:bidi="ar-SA"/>
              </w:rPr>
              <w:t>标准技术制定与编制</w:t>
            </w:r>
          </w:p>
        </w:tc>
      </w:tr>
      <w:tr w14:paraId="73BB7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dxa"/>
            <w:vAlign w:val="center"/>
          </w:tcPr>
          <w:p w14:paraId="18134D51">
            <w:pPr>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刘卫江</w:t>
            </w:r>
          </w:p>
        </w:tc>
        <w:tc>
          <w:tcPr>
            <w:tcW w:w="818" w:type="dxa"/>
            <w:vAlign w:val="center"/>
          </w:tcPr>
          <w:p w14:paraId="6E7AA691">
            <w:pPr>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男</w:t>
            </w:r>
          </w:p>
        </w:tc>
        <w:tc>
          <w:tcPr>
            <w:tcW w:w="1555" w:type="dxa"/>
            <w:vAlign w:val="center"/>
          </w:tcPr>
          <w:p w14:paraId="3962D805">
            <w:pPr>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支队长/高级农艺师</w:t>
            </w:r>
          </w:p>
        </w:tc>
        <w:tc>
          <w:tcPr>
            <w:tcW w:w="2945" w:type="dxa"/>
            <w:vAlign w:val="center"/>
          </w:tcPr>
          <w:p w14:paraId="62574ABD">
            <w:pPr>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赣州市农业农村局</w:t>
            </w:r>
          </w:p>
        </w:tc>
        <w:tc>
          <w:tcPr>
            <w:tcW w:w="2194" w:type="dxa"/>
            <w:vAlign w:val="center"/>
          </w:tcPr>
          <w:p w14:paraId="595C5AA1">
            <w:pPr>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调研,材料收集</w:t>
            </w:r>
          </w:p>
        </w:tc>
      </w:tr>
      <w:tr w14:paraId="42EA0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dxa"/>
            <w:vAlign w:val="center"/>
          </w:tcPr>
          <w:p w14:paraId="2289848A">
            <w:pPr>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余应梅</w:t>
            </w:r>
          </w:p>
        </w:tc>
        <w:tc>
          <w:tcPr>
            <w:tcW w:w="818" w:type="dxa"/>
            <w:vAlign w:val="center"/>
          </w:tcPr>
          <w:p w14:paraId="3ABBA87A">
            <w:pPr>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女</w:t>
            </w:r>
          </w:p>
        </w:tc>
        <w:tc>
          <w:tcPr>
            <w:tcW w:w="1555" w:type="dxa"/>
            <w:vAlign w:val="center"/>
          </w:tcPr>
          <w:p w14:paraId="336D826F">
            <w:pPr>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助理研究员</w:t>
            </w:r>
          </w:p>
        </w:tc>
        <w:tc>
          <w:tcPr>
            <w:tcW w:w="2945" w:type="dxa"/>
            <w:vAlign w:val="center"/>
          </w:tcPr>
          <w:p w14:paraId="7485F3C7">
            <w:pPr>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江西省农业科学院农产品质量安全与标准研究所</w:t>
            </w:r>
          </w:p>
        </w:tc>
        <w:tc>
          <w:tcPr>
            <w:tcW w:w="2194" w:type="dxa"/>
            <w:vAlign w:val="center"/>
          </w:tcPr>
          <w:p w14:paraId="258854C7">
            <w:pPr>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标准技术制定与编制</w:t>
            </w:r>
          </w:p>
        </w:tc>
      </w:tr>
      <w:tr w14:paraId="626B7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dxa"/>
            <w:vAlign w:val="center"/>
          </w:tcPr>
          <w:p w14:paraId="0BE01B30">
            <w:pPr>
              <w:keepNext w:val="0"/>
              <w:keepLines w:val="0"/>
              <w:widowControl/>
              <w:numPr>
                <w:ilvl w:val="0"/>
                <w:numId w:val="0"/>
              </w:numPr>
              <w:suppressLineNumbers w:val="0"/>
              <w:jc w:val="left"/>
              <w:rPr>
                <w:rFonts w:hint="default" w:ascii="楷体" w:hAnsi="楷体" w:eastAsia="楷体" w:cs="楷体"/>
                <w:b/>
                <w:bCs/>
                <w:color w:val="000000"/>
                <w:kern w:val="0"/>
                <w:sz w:val="32"/>
                <w:szCs w:val="32"/>
                <w:vertAlign w:val="baseline"/>
                <w:lang w:val="en-US" w:eastAsia="zh-CN" w:bidi="ar"/>
              </w:rPr>
            </w:pPr>
            <w:r>
              <w:rPr>
                <w:rFonts w:hint="eastAsia" w:ascii="仿宋_GB2312" w:hAnsi="Times New Roman" w:eastAsia="仿宋_GB2312" w:cs="Times New Roman"/>
                <w:b w:val="0"/>
                <w:bCs/>
                <w:kern w:val="2"/>
                <w:sz w:val="24"/>
                <w:szCs w:val="24"/>
                <w:lang w:val="en-US" w:eastAsia="zh-CN" w:bidi="ar-SA"/>
              </w:rPr>
              <w:t>邵珊珊</w:t>
            </w:r>
          </w:p>
        </w:tc>
        <w:tc>
          <w:tcPr>
            <w:tcW w:w="818" w:type="dxa"/>
            <w:vAlign w:val="center"/>
          </w:tcPr>
          <w:p w14:paraId="086BD3C1">
            <w:pPr>
              <w:rPr>
                <w:rFonts w:hint="default" w:ascii="楷体" w:hAnsi="楷体" w:eastAsia="楷体" w:cs="楷体"/>
                <w:b/>
                <w:bCs/>
                <w:color w:val="000000"/>
                <w:kern w:val="0"/>
                <w:sz w:val="32"/>
                <w:szCs w:val="32"/>
                <w:vertAlign w:val="baseline"/>
                <w:lang w:val="en-US" w:eastAsia="zh-CN" w:bidi="ar"/>
              </w:rPr>
            </w:pPr>
            <w:r>
              <w:rPr>
                <w:rFonts w:hint="eastAsia" w:ascii="仿宋_GB2312" w:hAnsi="Times New Roman" w:eastAsia="仿宋_GB2312" w:cs="Times New Roman"/>
                <w:b w:val="0"/>
                <w:bCs/>
                <w:kern w:val="2"/>
                <w:sz w:val="24"/>
                <w:szCs w:val="24"/>
                <w:lang w:val="en-US" w:eastAsia="zh-CN" w:bidi="ar-SA"/>
              </w:rPr>
              <w:t>女</w:t>
            </w:r>
          </w:p>
        </w:tc>
        <w:tc>
          <w:tcPr>
            <w:tcW w:w="1555" w:type="dxa"/>
            <w:vAlign w:val="center"/>
          </w:tcPr>
          <w:p w14:paraId="6D3AA379">
            <w:pPr>
              <w:rPr>
                <w:rFonts w:hint="default" w:ascii="楷体" w:hAnsi="楷体" w:eastAsia="楷体" w:cs="楷体"/>
                <w:b/>
                <w:bCs/>
                <w:color w:val="000000"/>
                <w:kern w:val="0"/>
                <w:sz w:val="32"/>
                <w:szCs w:val="32"/>
                <w:vertAlign w:val="baseline"/>
                <w:lang w:val="en-US" w:eastAsia="zh-CN" w:bidi="ar"/>
              </w:rPr>
            </w:pPr>
            <w:r>
              <w:rPr>
                <w:rFonts w:hint="eastAsia" w:ascii="仿宋_GB2312" w:hAnsi="Times New Roman" w:eastAsia="仿宋_GB2312" w:cs="Times New Roman"/>
                <w:b w:val="0"/>
                <w:bCs/>
                <w:kern w:val="2"/>
                <w:sz w:val="24"/>
                <w:szCs w:val="24"/>
                <w:lang w:val="en-US" w:eastAsia="zh-CN" w:bidi="ar-SA"/>
              </w:rPr>
              <w:t>助理研究员</w:t>
            </w:r>
          </w:p>
        </w:tc>
        <w:tc>
          <w:tcPr>
            <w:tcW w:w="2945" w:type="dxa"/>
            <w:vAlign w:val="center"/>
          </w:tcPr>
          <w:p w14:paraId="589BB9E9">
            <w:pPr>
              <w:rPr>
                <w:rFonts w:hint="default" w:ascii="楷体" w:hAnsi="楷体" w:eastAsia="楷体" w:cs="楷体"/>
                <w:b/>
                <w:bCs/>
                <w:color w:val="000000"/>
                <w:kern w:val="0"/>
                <w:sz w:val="32"/>
                <w:szCs w:val="32"/>
                <w:vertAlign w:val="baseline"/>
                <w:lang w:val="en-US" w:eastAsia="zh-CN" w:bidi="ar"/>
              </w:rPr>
            </w:pPr>
            <w:r>
              <w:rPr>
                <w:rFonts w:hint="eastAsia" w:ascii="仿宋_GB2312" w:hAnsi="Times New Roman" w:eastAsia="仿宋_GB2312" w:cs="Times New Roman"/>
                <w:b w:val="0"/>
                <w:bCs/>
                <w:kern w:val="2"/>
                <w:sz w:val="24"/>
                <w:szCs w:val="24"/>
                <w:lang w:val="en-US" w:eastAsia="zh-CN" w:bidi="ar-SA"/>
              </w:rPr>
              <w:t>江西省农业科学院农产品质量安全与标准研究所</w:t>
            </w:r>
          </w:p>
        </w:tc>
        <w:tc>
          <w:tcPr>
            <w:tcW w:w="2194" w:type="dxa"/>
            <w:vAlign w:val="center"/>
          </w:tcPr>
          <w:p w14:paraId="7ABD1136">
            <w:pPr>
              <w:rPr>
                <w:rFonts w:hint="default" w:ascii="楷体" w:hAnsi="楷体" w:eastAsia="楷体" w:cs="楷体"/>
                <w:b/>
                <w:bCs/>
                <w:color w:val="000000"/>
                <w:kern w:val="0"/>
                <w:sz w:val="32"/>
                <w:szCs w:val="32"/>
                <w:vertAlign w:val="baseline"/>
                <w:lang w:val="en-US" w:eastAsia="zh-CN" w:bidi="ar"/>
              </w:rPr>
            </w:pPr>
            <w:r>
              <w:rPr>
                <w:rFonts w:hint="eastAsia" w:ascii="仿宋_GB2312" w:hAnsi="Times New Roman" w:eastAsia="仿宋_GB2312" w:cs="Times New Roman"/>
                <w:b w:val="0"/>
                <w:bCs/>
                <w:kern w:val="2"/>
                <w:sz w:val="24"/>
                <w:szCs w:val="24"/>
                <w:lang w:val="en-US" w:eastAsia="zh-CN" w:bidi="ar-SA"/>
              </w:rPr>
              <w:t>标准技术制定与编制</w:t>
            </w:r>
          </w:p>
        </w:tc>
      </w:tr>
      <w:tr w14:paraId="34602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dxa"/>
            <w:vAlign w:val="center"/>
          </w:tcPr>
          <w:p w14:paraId="7AD60553">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魏益华</w:t>
            </w:r>
          </w:p>
        </w:tc>
        <w:tc>
          <w:tcPr>
            <w:tcW w:w="818" w:type="dxa"/>
            <w:vAlign w:val="center"/>
          </w:tcPr>
          <w:p w14:paraId="727469D7">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男</w:t>
            </w:r>
          </w:p>
        </w:tc>
        <w:tc>
          <w:tcPr>
            <w:tcW w:w="1555" w:type="dxa"/>
            <w:vAlign w:val="center"/>
          </w:tcPr>
          <w:p w14:paraId="79529CB7">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副研究员</w:t>
            </w:r>
          </w:p>
        </w:tc>
        <w:tc>
          <w:tcPr>
            <w:tcW w:w="2945" w:type="dxa"/>
            <w:vAlign w:val="center"/>
          </w:tcPr>
          <w:p w14:paraId="3DBBAA04">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江西省农业科学院农产品质量安全与标准研究所</w:t>
            </w:r>
          </w:p>
        </w:tc>
        <w:tc>
          <w:tcPr>
            <w:tcW w:w="2194" w:type="dxa"/>
            <w:vAlign w:val="center"/>
          </w:tcPr>
          <w:p w14:paraId="14505A93">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标准技术制定与编制</w:t>
            </w:r>
          </w:p>
        </w:tc>
      </w:tr>
      <w:tr w14:paraId="74038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dxa"/>
            <w:vAlign w:val="center"/>
          </w:tcPr>
          <w:p w14:paraId="0B4BE6AA">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陈政</w:t>
            </w:r>
          </w:p>
        </w:tc>
        <w:tc>
          <w:tcPr>
            <w:tcW w:w="818" w:type="dxa"/>
            <w:vAlign w:val="center"/>
          </w:tcPr>
          <w:p w14:paraId="5B5DDE9C">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男</w:t>
            </w:r>
          </w:p>
        </w:tc>
        <w:tc>
          <w:tcPr>
            <w:tcW w:w="1555" w:type="dxa"/>
            <w:vAlign w:val="center"/>
          </w:tcPr>
          <w:p w14:paraId="0120A1D9">
            <w:pPr>
              <w:keepNext w:val="0"/>
              <w:keepLines w:val="0"/>
              <w:widowControl/>
              <w:numPr>
                <w:ilvl w:val="0"/>
                <w:numId w:val="0"/>
              </w:numPr>
              <w:suppressLineNumbers w:val="0"/>
              <w:ind w:left="0" w:leftChars="0" w:firstLine="0" w:firstLineChars="0"/>
              <w:jc w:val="left"/>
              <w:rPr>
                <w:rFonts w:hint="default" w:ascii="楷体" w:hAnsi="楷体" w:eastAsia="楷体" w:cs="楷体"/>
                <w:b/>
                <w:bCs/>
                <w:color w:val="000000"/>
                <w:kern w:val="0"/>
                <w:sz w:val="32"/>
                <w:szCs w:val="32"/>
                <w:vertAlign w:val="baseline"/>
                <w:lang w:val="en-US" w:eastAsia="zh-CN" w:bidi="ar"/>
              </w:rPr>
            </w:pPr>
            <w:r>
              <w:rPr>
                <w:rFonts w:hint="eastAsia" w:ascii="仿宋_GB2312" w:hAnsi="Times New Roman" w:eastAsia="仿宋_GB2312" w:cs="Times New Roman"/>
                <w:b w:val="0"/>
                <w:bCs/>
                <w:kern w:val="2"/>
                <w:sz w:val="24"/>
                <w:szCs w:val="24"/>
                <w:lang w:val="en-US" w:eastAsia="zh-CN" w:bidi="ar-SA"/>
              </w:rPr>
              <w:t>副研究员</w:t>
            </w:r>
          </w:p>
        </w:tc>
        <w:tc>
          <w:tcPr>
            <w:tcW w:w="2945" w:type="dxa"/>
            <w:vAlign w:val="center"/>
          </w:tcPr>
          <w:p w14:paraId="38E2E9A1">
            <w:pPr>
              <w:keepNext w:val="0"/>
              <w:keepLines w:val="0"/>
              <w:widowControl/>
              <w:numPr>
                <w:ilvl w:val="0"/>
                <w:numId w:val="0"/>
              </w:numPr>
              <w:suppressLineNumbers w:val="0"/>
              <w:ind w:left="0" w:leftChars="0" w:firstLine="0" w:firstLineChars="0"/>
              <w:jc w:val="left"/>
              <w:rPr>
                <w:rFonts w:hint="default" w:ascii="楷体" w:hAnsi="楷体" w:eastAsia="楷体" w:cs="楷体"/>
                <w:b/>
                <w:bCs/>
                <w:color w:val="000000"/>
                <w:kern w:val="0"/>
                <w:sz w:val="32"/>
                <w:szCs w:val="32"/>
                <w:vertAlign w:val="baseline"/>
                <w:lang w:val="en-US" w:eastAsia="zh-CN" w:bidi="ar"/>
              </w:rPr>
            </w:pPr>
            <w:r>
              <w:rPr>
                <w:rFonts w:hint="eastAsia" w:ascii="仿宋_GB2312" w:hAnsi="Times New Roman" w:eastAsia="仿宋_GB2312" w:cs="Times New Roman"/>
                <w:b w:val="0"/>
                <w:bCs/>
                <w:kern w:val="2"/>
                <w:sz w:val="24"/>
                <w:szCs w:val="24"/>
                <w:lang w:val="en-US" w:eastAsia="zh-CN" w:bidi="ar-SA"/>
              </w:rPr>
              <w:t>江西省农业科学院农产品质量安全与标准研究所</w:t>
            </w:r>
          </w:p>
        </w:tc>
        <w:tc>
          <w:tcPr>
            <w:tcW w:w="2194" w:type="dxa"/>
            <w:vAlign w:val="center"/>
          </w:tcPr>
          <w:p w14:paraId="6545A2D5">
            <w:pPr>
              <w:keepNext w:val="0"/>
              <w:keepLines w:val="0"/>
              <w:widowControl/>
              <w:numPr>
                <w:ilvl w:val="0"/>
                <w:numId w:val="0"/>
              </w:numPr>
              <w:suppressLineNumbers w:val="0"/>
              <w:ind w:left="0" w:leftChars="0" w:firstLine="0" w:firstLineChars="0"/>
              <w:jc w:val="left"/>
              <w:rPr>
                <w:rFonts w:hint="default" w:ascii="楷体" w:hAnsi="楷体" w:eastAsia="楷体" w:cs="楷体"/>
                <w:b/>
                <w:bCs/>
                <w:color w:val="000000"/>
                <w:kern w:val="0"/>
                <w:sz w:val="32"/>
                <w:szCs w:val="32"/>
                <w:vertAlign w:val="baseline"/>
                <w:lang w:val="en-US" w:eastAsia="zh-CN" w:bidi="ar"/>
              </w:rPr>
            </w:pPr>
            <w:r>
              <w:rPr>
                <w:rFonts w:hint="eastAsia" w:ascii="仿宋_GB2312" w:hAnsi="Times New Roman" w:eastAsia="仿宋_GB2312" w:cs="Times New Roman"/>
                <w:b w:val="0"/>
                <w:bCs/>
                <w:kern w:val="2"/>
                <w:sz w:val="24"/>
                <w:szCs w:val="24"/>
                <w:lang w:val="en-US" w:eastAsia="zh-CN" w:bidi="ar-SA"/>
              </w:rPr>
              <w:t>标准技术制定与编制</w:t>
            </w:r>
          </w:p>
        </w:tc>
      </w:tr>
      <w:tr w14:paraId="42D83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dxa"/>
            <w:vAlign w:val="center"/>
          </w:tcPr>
          <w:p w14:paraId="5BD06BAB">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杨静</w:t>
            </w:r>
          </w:p>
        </w:tc>
        <w:tc>
          <w:tcPr>
            <w:tcW w:w="818" w:type="dxa"/>
            <w:vAlign w:val="center"/>
          </w:tcPr>
          <w:p w14:paraId="2B66446B">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女</w:t>
            </w:r>
          </w:p>
        </w:tc>
        <w:tc>
          <w:tcPr>
            <w:tcW w:w="1555" w:type="dxa"/>
            <w:vAlign w:val="center"/>
          </w:tcPr>
          <w:p w14:paraId="23C1239E">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高级农艺师</w:t>
            </w:r>
          </w:p>
        </w:tc>
        <w:tc>
          <w:tcPr>
            <w:tcW w:w="2945" w:type="dxa"/>
            <w:vAlign w:val="center"/>
          </w:tcPr>
          <w:p w14:paraId="73260943">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吉安市农业农村产业发展服务中心</w:t>
            </w:r>
          </w:p>
        </w:tc>
        <w:tc>
          <w:tcPr>
            <w:tcW w:w="2194" w:type="dxa"/>
            <w:vAlign w:val="center"/>
          </w:tcPr>
          <w:p w14:paraId="646DFE92">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调研,材料收集</w:t>
            </w:r>
          </w:p>
        </w:tc>
      </w:tr>
      <w:tr w14:paraId="7D849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dxa"/>
            <w:vAlign w:val="center"/>
          </w:tcPr>
          <w:p w14:paraId="03388E2F">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汤小明</w:t>
            </w:r>
          </w:p>
        </w:tc>
        <w:tc>
          <w:tcPr>
            <w:tcW w:w="818" w:type="dxa"/>
            <w:vAlign w:val="center"/>
          </w:tcPr>
          <w:p w14:paraId="2D7CAC6A">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男</w:t>
            </w:r>
          </w:p>
        </w:tc>
        <w:tc>
          <w:tcPr>
            <w:tcW w:w="1555" w:type="dxa"/>
            <w:vAlign w:val="center"/>
          </w:tcPr>
          <w:p w14:paraId="4341F0D6">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农艺师</w:t>
            </w:r>
          </w:p>
        </w:tc>
        <w:tc>
          <w:tcPr>
            <w:tcW w:w="2945" w:type="dxa"/>
            <w:vAlign w:val="center"/>
          </w:tcPr>
          <w:p w14:paraId="6A376AFC">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宜春市农业农村局</w:t>
            </w:r>
          </w:p>
        </w:tc>
        <w:tc>
          <w:tcPr>
            <w:tcW w:w="2194" w:type="dxa"/>
            <w:vAlign w:val="center"/>
          </w:tcPr>
          <w:p w14:paraId="0D3AE70A">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调研,材料收集</w:t>
            </w:r>
          </w:p>
        </w:tc>
      </w:tr>
      <w:tr w14:paraId="01B8E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dxa"/>
            <w:vAlign w:val="center"/>
          </w:tcPr>
          <w:p w14:paraId="24CD4837">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黄越敏</w:t>
            </w:r>
          </w:p>
        </w:tc>
        <w:tc>
          <w:tcPr>
            <w:tcW w:w="818" w:type="dxa"/>
            <w:vAlign w:val="center"/>
          </w:tcPr>
          <w:p w14:paraId="55BAD09C">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女</w:t>
            </w:r>
          </w:p>
        </w:tc>
        <w:tc>
          <w:tcPr>
            <w:tcW w:w="1555" w:type="dxa"/>
            <w:vAlign w:val="center"/>
          </w:tcPr>
          <w:p w14:paraId="2F8B5621">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副主任/高级农艺师</w:t>
            </w:r>
          </w:p>
        </w:tc>
        <w:tc>
          <w:tcPr>
            <w:tcW w:w="2945" w:type="dxa"/>
            <w:vAlign w:val="center"/>
          </w:tcPr>
          <w:p w14:paraId="026F85BE">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萍乡市农业技术推广中心</w:t>
            </w:r>
          </w:p>
        </w:tc>
        <w:tc>
          <w:tcPr>
            <w:tcW w:w="2194" w:type="dxa"/>
            <w:vAlign w:val="center"/>
          </w:tcPr>
          <w:p w14:paraId="02581482">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调研,材料收集</w:t>
            </w:r>
          </w:p>
        </w:tc>
      </w:tr>
      <w:tr w14:paraId="25589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dxa"/>
            <w:vAlign w:val="center"/>
          </w:tcPr>
          <w:p w14:paraId="6A9CF6E6">
            <w:pPr>
              <w:keepNext w:val="0"/>
              <w:keepLines w:val="0"/>
              <w:widowControl/>
              <w:numPr>
                <w:ilvl w:val="0"/>
                <w:numId w:val="0"/>
              </w:numPr>
              <w:suppressLineNumbers w:val="0"/>
              <w:jc w:val="left"/>
              <w:rPr>
                <w:rFonts w:hint="eastAsia"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张若</w:t>
            </w:r>
          </w:p>
          <w:p w14:paraId="21F99496">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依云</w:t>
            </w:r>
          </w:p>
        </w:tc>
        <w:tc>
          <w:tcPr>
            <w:tcW w:w="818" w:type="dxa"/>
            <w:vAlign w:val="center"/>
          </w:tcPr>
          <w:p w14:paraId="4E880AA2">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女</w:t>
            </w:r>
          </w:p>
        </w:tc>
        <w:tc>
          <w:tcPr>
            <w:tcW w:w="1555" w:type="dxa"/>
            <w:vAlign w:val="center"/>
          </w:tcPr>
          <w:p w14:paraId="2620EEFF">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科长</w:t>
            </w:r>
          </w:p>
        </w:tc>
        <w:tc>
          <w:tcPr>
            <w:tcW w:w="2945" w:type="dxa"/>
            <w:vAlign w:val="center"/>
          </w:tcPr>
          <w:p w14:paraId="64667124">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鹰潭市农业农村局</w:t>
            </w:r>
          </w:p>
        </w:tc>
        <w:tc>
          <w:tcPr>
            <w:tcW w:w="2194" w:type="dxa"/>
            <w:vAlign w:val="center"/>
          </w:tcPr>
          <w:p w14:paraId="2A9540BD">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调研,材料收集</w:t>
            </w:r>
          </w:p>
        </w:tc>
      </w:tr>
      <w:tr w14:paraId="59BF8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dxa"/>
            <w:vAlign w:val="center"/>
          </w:tcPr>
          <w:p w14:paraId="1D8C290B">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黄恒康</w:t>
            </w:r>
          </w:p>
        </w:tc>
        <w:tc>
          <w:tcPr>
            <w:tcW w:w="818" w:type="dxa"/>
            <w:vAlign w:val="center"/>
          </w:tcPr>
          <w:p w14:paraId="4DC2F8EA">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男</w:t>
            </w:r>
          </w:p>
        </w:tc>
        <w:tc>
          <w:tcPr>
            <w:tcW w:w="1555" w:type="dxa"/>
            <w:vAlign w:val="center"/>
          </w:tcPr>
          <w:p w14:paraId="73445684">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高级水产师</w:t>
            </w:r>
          </w:p>
        </w:tc>
        <w:tc>
          <w:tcPr>
            <w:tcW w:w="2945" w:type="dxa"/>
            <w:vAlign w:val="center"/>
          </w:tcPr>
          <w:p w14:paraId="2E52AA98">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抚州市农业农村局</w:t>
            </w:r>
          </w:p>
        </w:tc>
        <w:tc>
          <w:tcPr>
            <w:tcW w:w="2194" w:type="dxa"/>
            <w:vAlign w:val="center"/>
          </w:tcPr>
          <w:p w14:paraId="5D0C6B43">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调研,材料收集</w:t>
            </w:r>
          </w:p>
        </w:tc>
      </w:tr>
      <w:tr w14:paraId="6EE0B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dxa"/>
            <w:vAlign w:val="center"/>
          </w:tcPr>
          <w:p w14:paraId="1C50D0D7">
            <w:pPr>
              <w:keepNext w:val="0"/>
              <w:keepLines w:val="0"/>
              <w:widowControl/>
              <w:numPr>
                <w:ilvl w:val="0"/>
                <w:numId w:val="0"/>
              </w:numPr>
              <w:suppressLineNumbers w:val="0"/>
              <w:ind w:left="0" w:leftChars="0" w:firstLine="0" w:firstLineChars="0"/>
              <w:jc w:val="left"/>
              <w:rPr>
                <w:rFonts w:hint="eastAsia"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肖娜</w:t>
            </w:r>
          </w:p>
        </w:tc>
        <w:tc>
          <w:tcPr>
            <w:tcW w:w="818" w:type="dxa"/>
            <w:vAlign w:val="center"/>
          </w:tcPr>
          <w:p w14:paraId="3C87D141">
            <w:pPr>
              <w:keepNext w:val="0"/>
              <w:keepLines w:val="0"/>
              <w:widowControl/>
              <w:numPr>
                <w:ilvl w:val="0"/>
                <w:numId w:val="0"/>
              </w:numPr>
              <w:suppressLineNumbers w:val="0"/>
              <w:ind w:left="0" w:leftChars="0" w:firstLine="0" w:firstLineChars="0"/>
              <w:jc w:val="left"/>
              <w:rPr>
                <w:rFonts w:hint="eastAsia"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女</w:t>
            </w:r>
          </w:p>
        </w:tc>
        <w:tc>
          <w:tcPr>
            <w:tcW w:w="1555" w:type="dxa"/>
            <w:vAlign w:val="center"/>
          </w:tcPr>
          <w:p w14:paraId="2B206ABE">
            <w:pPr>
              <w:keepNext w:val="0"/>
              <w:keepLines w:val="0"/>
              <w:widowControl/>
              <w:numPr>
                <w:ilvl w:val="0"/>
                <w:numId w:val="0"/>
              </w:numPr>
              <w:suppressLineNumbers w:val="0"/>
              <w:ind w:left="0" w:leftChars="0" w:firstLine="0" w:firstLineChars="0"/>
              <w:jc w:val="left"/>
              <w:rPr>
                <w:rFonts w:hint="eastAsia"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讲师</w:t>
            </w:r>
          </w:p>
        </w:tc>
        <w:tc>
          <w:tcPr>
            <w:tcW w:w="2945" w:type="dxa"/>
            <w:vAlign w:val="center"/>
          </w:tcPr>
          <w:p w14:paraId="3F8E41A7">
            <w:pPr>
              <w:keepNext w:val="0"/>
              <w:keepLines w:val="0"/>
              <w:widowControl/>
              <w:numPr>
                <w:ilvl w:val="0"/>
                <w:numId w:val="0"/>
              </w:numPr>
              <w:suppressLineNumbers w:val="0"/>
              <w:ind w:left="0" w:leftChars="0" w:firstLine="0" w:firstLineChars="0"/>
              <w:jc w:val="left"/>
              <w:rPr>
                <w:rFonts w:hint="eastAsia"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吉安职业技术学院</w:t>
            </w:r>
          </w:p>
        </w:tc>
        <w:tc>
          <w:tcPr>
            <w:tcW w:w="2194" w:type="dxa"/>
            <w:vAlign w:val="center"/>
          </w:tcPr>
          <w:p w14:paraId="4216E5C2">
            <w:pPr>
              <w:keepNext w:val="0"/>
              <w:keepLines w:val="0"/>
              <w:widowControl/>
              <w:numPr>
                <w:ilvl w:val="0"/>
                <w:numId w:val="0"/>
              </w:numPr>
              <w:suppressLineNumbers w:val="0"/>
              <w:ind w:left="0" w:leftChars="0" w:firstLine="0" w:firstLineChars="0"/>
              <w:jc w:val="left"/>
              <w:rPr>
                <w:rFonts w:hint="eastAsia"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材料收集</w:t>
            </w:r>
          </w:p>
        </w:tc>
      </w:tr>
      <w:tr w14:paraId="452EB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dxa"/>
            <w:vAlign w:val="center"/>
          </w:tcPr>
          <w:p w14:paraId="04B8F4E1">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姚联斌</w:t>
            </w:r>
          </w:p>
        </w:tc>
        <w:tc>
          <w:tcPr>
            <w:tcW w:w="818" w:type="dxa"/>
            <w:vAlign w:val="center"/>
          </w:tcPr>
          <w:p w14:paraId="32491AEE">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p>
        </w:tc>
        <w:tc>
          <w:tcPr>
            <w:tcW w:w="1555" w:type="dxa"/>
            <w:vAlign w:val="center"/>
          </w:tcPr>
          <w:p w14:paraId="7FA39E7B">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农艺师</w:t>
            </w:r>
          </w:p>
        </w:tc>
        <w:tc>
          <w:tcPr>
            <w:tcW w:w="2945" w:type="dxa"/>
            <w:vAlign w:val="center"/>
          </w:tcPr>
          <w:p w14:paraId="662717A0">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吉水县农业农村局</w:t>
            </w:r>
          </w:p>
        </w:tc>
        <w:tc>
          <w:tcPr>
            <w:tcW w:w="2194" w:type="dxa"/>
            <w:vAlign w:val="center"/>
          </w:tcPr>
          <w:p w14:paraId="116AECC9">
            <w:pPr>
              <w:keepNext w:val="0"/>
              <w:keepLines w:val="0"/>
              <w:widowControl/>
              <w:numPr>
                <w:ilvl w:val="0"/>
                <w:numId w:val="0"/>
              </w:numPr>
              <w:suppressLineNumbers w:val="0"/>
              <w:ind w:left="0" w:leftChars="0" w:firstLine="0" w:firstLineChars="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调研,材料收集</w:t>
            </w:r>
          </w:p>
        </w:tc>
      </w:tr>
      <w:tr w14:paraId="4890B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dxa"/>
            <w:vAlign w:val="center"/>
          </w:tcPr>
          <w:p w14:paraId="3536AD79">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郭彬</w:t>
            </w:r>
          </w:p>
        </w:tc>
        <w:tc>
          <w:tcPr>
            <w:tcW w:w="818" w:type="dxa"/>
            <w:vAlign w:val="center"/>
          </w:tcPr>
          <w:p w14:paraId="3BD7CA6B">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p>
        </w:tc>
        <w:tc>
          <w:tcPr>
            <w:tcW w:w="1555" w:type="dxa"/>
            <w:vAlign w:val="center"/>
          </w:tcPr>
          <w:p w14:paraId="15225993">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农艺师</w:t>
            </w:r>
          </w:p>
        </w:tc>
        <w:tc>
          <w:tcPr>
            <w:tcW w:w="2945" w:type="dxa"/>
            <w:vAlign w:val="center"/>
          </w:tcPr>
          <w:p w14:paraId="1EB75174">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铜鼓县农业农村局</w:t>
            </w:r>
          </w:p>
        </w:tc>
        <w:tc>
          <w:tcPr>
            <w:tcW w:w="2194" w:type="dxa"/>
            <w:vAlign w:val="center"/>
          </w:tcPr>
          <w:p w14:paraId="00B06B43">
            <w:pPr>
              <w:keepNext w:val="0"/>
              <w:keepLines w:val="0"/>
              <w:widowControl/>
              <w:numPr>
                <w:ilvl w:val="0"/>
                <w:numId w:val="0"/>
              </w:numPr>
              <w:suppressLineNumbers w:val="0"/>
              <w:ind w:left="0" w:leftChars="0" w:firstLine="0" w:firstLineChars="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调研,材料收集</w:t>
            </w:r>
          </w:p>
        </w:tc>
      </w:tr>
      <w:tr w14:paraId="05B7D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dxa"/>
            <w:vAlign w:val="center"/>
          </w:tcPr>
          <w:p w14:paraId="0003FBEE">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涂娅岚</w:t>
            </w:r>
          </w:p>
        </w:tc>
        <w:tc>
          <w:tcPr>
            <w:tcW w:w="818" w:type="dxa"/>
            <w:vAlign w:val="center"/>
          </w:tcPr>
          <w:p w14:paraId="31AF5B56">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男</w:t>
            </w:r>
          </w:p>
        </w:tc>
        <w:tc>
          <w:tcPr>
            <w:tcW w:w="1555" w:type="dxa"/>
            <w:vAlign w:val="center"/>
          </w:tcPr>
          <w:p w14:paraId="18C41D82">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农艺师</w:t>
            </w:r>
          </w:p>
        </w:tc>
        <w:tc>
          <w:tcPr>
            <w:tcW w:w="2945" w:type="dxa"/>
            <w:vAlign w:val="center"/>
          </w:tcPr>
          <w:p w14:paraId="02EF2501">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铜鼓县农业农村局</w:t>
            </w:r>
          </w:p>
        </w:tc>
        <w:tc>
          <w:tcPr>
            <w:tcW w:w="2194" w:type="dxa"/>
            <w:vAlign w:val="center"/>
          </w:tcPr>
          <w:p w14:paraId="06B6E10D">
            <w:pPr>
              <w:keepNext w:val="0"/>
              <w:keepLines w:val="0"/>
              <w:widowControl/>
              <w:numPr>
                <w:ilvl w:val="0"/>
                <w:numId w:val="0"/>
              </w:numPr>
              <w:suppressLineNumbers w:val="0"/>
              <w:ind w:left="0" w:leftChars="0" w:firstLine="0" w:firstLineChars="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调研,材料收集</w:t>
            </w:r>
          </w:p>
        </w:tc>
      </w:tr>
      <w:tr w14:paraId="41959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dxa"/>
            <w:vAlign w:val="center"/>
          </w:tcPr>
          <w:p w14:paraId="21E5E769">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王如梦</w:t>
            </w:r>
          </w:p>
        </w:tc>
        <w:tc>
          <w:tcPr>
            <w:tcW w:w="818" w:type="dxa"/>
            <w:vAlign w:val="center"/>
          </w:tcPr>
          <w:p w14:paraId="044F6B60">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女</w:t>
            </w:r>
          </w:p>
        </w:tc>
        <w:tc>
          <w:tcPr>
            <w:tcW w:w="1555" w:type="dxa"/>
            <w:vAlign w:val="center"/>
          </w:tcPr>
          <w:p w14:paraId="186B8F98">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农艺师</w:t>
            </w:r>
          </w:p>
        </w:tc>
        <w:tc>
          <w:tcPr>
            <w:tcW w:w="2945" w:type="dxa"/>
            <w:vAlign w:val="center"/>
          </w:tcPr>
          <w:p w14:paraId="05C01538">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铜鼓县农业农村局</w:t>
            </w:r>
          </w:p>
        </w:tc>
        <w:tc>
          <w:tcPr>
            <w:tcW w:w="2194" w:type="dxa"/>
            <w:vAlign w:val="center"/>
          </w:tcPr>
          <w:p w14:paraId="7F6CC2B3">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调研,材料收集</w:t>
            </w:r>
          </w:p>
        </w:tc>
      </w:tr>
      <w:tr w14:paraId="43048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dxa"/>
            <w:vAlign w:val="center"/>
          </w:tcPr>
          <w:p w14:paraId="3D46A536">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王新宏</w:t>
            </w:r>
          </w:p>
        </w:tc>
        <w:tc>
          <w:tcPr>
            <w:tcW w:w="818" w:type="dxa"/>
            <w:vAlign w:val="center"/>
          </w:tcPr>
          <w:p w14:paraId="5A45D937">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男</w:t>
            </w:r>
          </w:p>
        </w:tc>
        <w:tc>
          <w:tcPr>
            <w:tcW w:w="1555" w:type="dxa"/>
            <w:vAlign w:val="center"/>
          </w:tcPr>
          <w:p w14:paraId="13443B80">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农艺师</w:t>
            </w:r>
          </w:p>
        </w:tc>
        <w:tc>
          <w:tcPr>
            <w:tcW w:w="2945" w:type="dxa"/>
            <w:vAlign w:val="center"/>
          </w:tcPr>
          <w:p w14:paraId="0D203947">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婺源县农业农村局</w:t>
            </w:r>
          </w:p>
        </w:tc>
        <w:tc>
          <w:tcPr>
            <w:tcW w:w="2194" w:type="dxa"/>
            <w:vAlign w:val="center"/>
          </w:tcPr>
          <w:p w14:paraId="1F71ADCD">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调研,材料收集</w:t>
            </w:r>
          </w:p>
        </w:tc>
      </w:tr>
      <w:tr w14:paraId="19443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dxa"/>
            <w:vAlign w:val="center"/>
          </w:tcPr>
          <w:p w14:paraId="0246B531">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钟超</w:t>
            </w:r>
          </w:p>
        </w:tc>
        <w:tc>
          <w:tcPr>
            <w:tcW w:w="818" w:type="dxa"/>
            <w:vAlign w:val="center"/>
          </w:tcPr>
          <w:p w14:paraId="1F6F9EE1">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男</w:t>
            </w:r>
          </w:p>
        </w:tc>
        <w:tc>
          <w:tcPr>
            <w:tcW w:w="1555" w:type="dxa"/>
            <w:vAlign w:val="center"/>
          </w:tcPr>
          <w:p w14:paraId="56CB4E61">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农艺师</w:t>
            </w:r>
          </w:p>
        </w:tc>
        <w:tc>
          <w:tcPr>
            <w:tcW w:w="2945" w:type="dxa"/>
            <w:vAlign w:val="center"/>
          </w:tcPr>
          <w:p w14:paraId="772812B1">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景德镇市农产品质量安全检测中心</w:t>
            </w:r>
          </w:p>
        </w:tc>
        <w:tc>
          <w:tcPr>
            <w:tcW w:w="2194" w:type="dxa"/>
            <w:vAlign w:val="center"/>
          </w:tcPr>
          <w:p w14:paraId="521F6E28">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调研,材料收集</w:t>
            </w:r>
          </w:p>
        </w:tc>
      </w:tr>
      <w:tr w14:paraId="6C3A8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dxa"/>
            <w:vAlign w:val="center"/>
          </w:tcPr>
          <w:p w14:paraId="3F59B216">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杨明升</w:t>
            </w:r>
          </w:p>
        </w:tc>
        <w:tc>
          <w:tcPr>
            <w:tcW w:w="818" w:type="dxa"/>
            <w:vAlign w:val="center"/>
          </w:tcPr>
          <w:p w14:paraId="662DEC0A">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男</w:t>
            </w:r>
          </w:p>
        </w:tc>
        <w:tc>
          <w:tcPr>
            <w:tcW w:w="1555" w:type="dxa"/>
            <w:vAlign w:val="center"/>
          </w:tcPr>
          <w:p w14:paraId="05CB9EA6">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高级工程师</w:t>
            </w:r>
          </w:p>
        </w:tc>
        <w:tc>
          <w:tcPr>
            <w:tcW w:w="2945" w:type="dxa"/>
            <w:vAlign w:val="center"/>
          </w:tcPr>
          <w:p w14:paraId="57636D31">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北京达邦食安科技有限公司</w:t>
            </w:r>
          </w:p>
        </w:tc>
        <w:tc>
          <w:tcPr>
            <w:tcW w:w="2194" w:type="dxa"/>
            <w:vAlign w:val="center"/>
          </w:tcPr>
          <w:p w14:paraId="4CF09F9E">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技术支持，材料收集</w:t>
            </w:r>
          </w:p>
        </w:tc>
      </w:tr>
      <w:tr w14:paraId="4FF80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dxa"/>
            <w:vAlign w:val="center"/>
          </w:tcPr>
          <w:p w14:paraId="69742AF4">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吕蓉</w:t>
            </w:r>
          </w:p>
        </w:tc>
        <w:tc>
          <w:tcPr>
            <w:tcW w:w="818" w:type="dxa"/>
            <w:vAlign w:val="center"/>
          </w:tcPr>
          <w:p w14:paraId="2D0D33F1">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男</w:t>
            </w:r>
          </w:p>
        </w:tc>
        <w:tc>
          <w:tcPr>
            <w:tcW w:w="1555" w:type="dxa"/>
            <w:vAlign w:val="center"/>
          </w:tcPr>
          <w:p w14:paraId="20EFFF09">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工程师</w:t>
            </w:r>
          </w:p>
        </w:tc>
        <w:tc>
          <w:tcPr>
            <w:tcW w:w="2945" w:type="dxa"/>
            <w:vAlign w:val="center"/>
          </w:tcPr>
          <w:p w14:paraId="133F1F04">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江西优鲜测科技有限公司</w:t>
            </w:r>
          </w:p>
        </w:tc>
        <w:tc>
          <w:tcPr>
            <w:tcW w:w="2194" w:type="dxa"/>
            <w:vAlign w:val="center"/>
          </w:tcPr>
          <w:p w14:paraId="45C755FC">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技术支持，材料收集</w:t>
            </w:r>
          </w:p>
        </w:tc>
      </w:tr>
      <w:tr w14:paraId="5CD7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dxa"/>
            <w:vAlign w:val="center"/>
          </w:tcPr>
          <w:p w14:paraId="75CA0617">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黄程鑫</w:t>
            </w:r>
          </w:p>
        </w:tc>
        <w:tc>
          <w:tcPr>
            <w:tcW w:w="818" w:type="dxa"/>
            <w:vAlign w:val="center"/>
          </w:tcPr>
          <w:p w14:paraId="750F5367">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男</w:t>
            </w:r>
          </w:p>
        </w:tc>
        <w:tc>
          <w:tcPr>
            <w:tcW w:w="1555" w:type="dxa"/>
            <w:vAlign w:val="center"/>
          </w:tcPr>
          <w:p w14:paraId="290094E0">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助理兽医师</w:t>
            </w:r>
          </w:p>
        </w:tc>
        <w:tc>
          <w:tcPr>
            <w:tcW w:w="2945" w:type="dxa"/>
            <w:vAlign w:val="center"/>
          </w:tcPr>
          <w:p w14:paraId="1DD560B9">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南昌市高新技术开发区626服务中心</w:t>
            </w:r>
          </w:p>
        </w:tc>
        <w:tc>
          <w:tcPr>
            <w:tcW w:w="2194" w:type="dxa"/>
            <w:vAlign w:val="center"/>
          </w:tcPr>
          <w:p w14:paraId="10575612">
            <w:pPr>
              <w:keepNext w:val="0"/>
              <w:keepLines w:val="0"/>
              <w:widowControl/>
              <w:numPr>
                <w:ilvl w:val="0"/>
                <w:numId w:val="0"/>
              </w:numPr>
              <w:suppressLineNumbers w:val="0"/>
              <w:jc w:val="left"/>
              <w:rPr>
                <w:rFonts w:hint="default" w:ascii="仿宋_GB2312" w:hAnsi="Times New Roman" w:eastAsia="仿宋_GB2312" w:cs="Times New Roman"/>
                <w:b w:val="0"/>
                <w:bCs/>
                <w:kern w:val="2"/>
                <w:sz w:val="24"/>
                <w:szCs w:val="24"/>
                <w:lang w:val="en-US" w:eastAsia="zh-CN" w:bidi="ar-SA"/>
              </w:rPr>
            </w:pPr>
            <w:r>
              <w:rPr>
                <w:rFonts w:hint="eastAsia" w:ascii="仿宋_GB2312" w:hAnsi="Times New Roman" w:eastAsia="仿宋_GB2312" w:cs="Times New Roman"/>
                <w:b w:val="0"/>
                <w:bCs/>
                <w:kern w:val="2"/>
                <w:sz w:val="24"/>
                <w:szCs w:val="24"/>
                <w:lang w:val="en-US" w:eastAsia="zh-CN" w:bidi="ar-SA"/>
              </w:rPr>
              <w:t>材料收集</w:t>
            </w:r>
          </w:p>
        </w:tc>
      </w:tr>
    </w:tbl>
    <w:p w14:paraId="452BEA55">
      <w:pPr>
        <w:keepNext w:val="0"/>
        <w:keepLines w:val="0"/>
        <w:widowControl/>
        <w:numPr>
          <w:ilvl w:val="0"/>
          <w:numId w:val="0"/>
        </w:numPr>
        <w:suppressLineNumbers w:val="0"/>
        <w:ind w:firstLine="643" w:firstLineChars="200"/>
        <w:jc w:val="left"/>
        <w:rPr>
          <w:rFonts w:hint="default" w:ascii="黑体" w:hAnsi="黑体" w:eastAsia="黑体" w:cs="黑体"/>
          <w:b/>
          <w:bCs/>
          <w:color w:val="000000"/>
          <w:kern w:val="0"/>
          <w:sz w:val="32"/>
          <w:szCs w:val="32"/>
          <w:lang w:val="en-US" w:eastAsia="zh-CN" w:bidi="ar"/>
        </w:rPr>
      </w:pPr>
      <w:r>
        <w:rPr>
          <w:rFonts w:hint="eastAsia" w:ascii="黑体" w:hAnsi="黑体" w:eastAsia="黑体" w:cs="黑体"/>
          <w:b/>
          <w:bCs/>
          <w:color w:val="000000"/>
          <w:kern w:val="0"/>
          <w:sz w:val="32"/>
          <w:szCs w:val="32"/>
          <w:lang w:val="en-US" w:eastAsia="zh-CN" w:bidi="ar"/>
        </w:rPr>
        <w:t>二、制定（修订）标准的必要性和意义</w:t>
      </w:r>
    </w:p>
    <w:p w14:paraId="1988AFF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640" w:firstLineChars="200"/>
        <w:jc w:val="left"/>
        <w:rPr>
          <w:rFonts w:hint="eastAsia"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伴随着我国国民经济的持续快速健康发展，我国综合国力不断增强，城乡居民的饮食观念逐渐向合理健康、绿色安全转变，从“温饱型”转向“膳食平衡型”，人们更追求“吃得营养健康”。确保农产品质量安全，既是食品安全的重要内容和基础保障，也是建设现代农业的重要任务。习近平总书记指出，要把农产品质量安全作为转变农业发展方式、加快现代农业建设的关键环节，坚持源头治理、标本兼治，用最严谨的标准、最严格的监管、最严厉的处罚、最严肃的问责，确保广大人民群众“舌尖上的安全”。</w:t>
      </w:r>
    </w:p>
    <w:p w14:paraId="22B269F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640" w:firstLineChars="200"/>
        <w:jc w:val="left"/>
        <w:rPr>
          <w:rFonts w:hint="eastAsia"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2021年3月，农业农村部和江西省人民政府签订《共建江西绿色有机农产品基地试点省合作框架协议》，这标志着全国首个部省共建绿色有机农产品基地试点省（以下简称“试点省”）磅礴而出。目前江西正抢抓部省“试点省”机遇，全域全面全程护航农产品质量安全，全力打响“生态鄱阳湖、绿色农产品”品牌，让江西绿色有机农产品成为生产规范、质量过硬、品牌知名、消费推崇的代名词。2021年底，江西农产品质量安全全程大数据智慧监管平台（以下简称“农安大数据平台”）开通上线。在“农安大数据平台”上，全省11个地市、100个区县、1771个乡镇基地巡检、风险监测、快速检测、合格证追溯等质量安全监管任务完成情况，蔬菜、稻米等八大产业质量安全合格率实时数据、等级排名情况，生产中的违规行为、产品中的超标项目实时预警信息尽收眼底。从产业、地区、企业“三个层次”建立数据模型和评价规则，落实企业主体信息、检测结果、巡检巡查、农事记录“四必链”，推行市级指导员、县级管理员、乡级监管员、村级协管员、企业内控员网格化“五员”监管。智慧监管，数字赋能，科技兴农为江西绿色生产添智。</w:t>
      </w:r>
    </w:p>
    <w:p w14:paraId="3711337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640" w:firstLineChars="200"/>
        <w:jc w:val="left"/>
        <w:rPr>
          <w:rFonts w:hint="default"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为规范提升江西省区域内农产品生产主体的质量安全管理水平，增强生产主体的农产品质量安全责任意识，从源头上预防农产品质量安全问题，营造“规范管理、诚信自律”的行业氛围。</w:t>
      </w:r>
      <w:r>
        <w:rPr>
          <w:rFonts w:hint="default" w:ascii="仿宋_GB2312" w:hAnsi="Times New Roman" w:eastAsia="仿宋_GB2312" w:cs="Times New Roman"/>
          <w:b w:val="0"/>
          <w:bCs/>
          <w:kern w:val="2"/>
          <w:sz w:val="32"/>
          <w:szCs w:val="32"/>
          <w:lang w:val="en-US" w:eastAsia="zh-CN" w:bidi="ar-SA"/>
        </w:rPr>
        <w:t>通过编制《农产品生产主体质量安全管理评价规范》，旨在明确农产品生产主体在质量安全管理方面的基本要求，为各级农业行政主管部门</w:t>
      </w:r>
      <w:r>
        <w:rPr>
          <w:rFonts w:hint="eastAsia" w:ascii="仿宋_GB2312" w:hAnsi="Times New Roman" w:eastAsia="仿宋_GB2312" w:cs="Times New Roman"/>
          <w:b w:val="0"/>
          <w:bCs/>
          <w:kern w:val="2"/>
          <w:sz w:val="32"/>
          <w:szCs w:val="32"/>
          <w:lang w:val="en-US" w:eastAsia="zh-CN" w:bidi="ar-SA"/>
        </w:rPr>
        <w:t>或农业行业协会等组织</w:t>
      </w:r>
      <w:r>
        <w:rPr>
          <w:rFonts w:hint="default" w:ascii="仿宋_GB2312" w:hAnsi="Times New Roman" w:eastAsia="仿宋_GB2312" w:cs="Times New Roman"/>
          <w:b w:val="0"/>
          <w:bCs/>
          <w:kern w:val="2"/>
          <w:sz w:val="32"/>
          <w:szCs w:val="32"/>
          <w:lang w:val="en-US" w:eastAsia="zh-CN" w:bidi="ar-SA"/>
        </w:rPr>
        <w:t>提供监管</w:t>
      </w:r>
      <w:r>
        <w:rPr>
          <w:rFonts w:hint="eastAsia" w:ascii="仿宋_GB2312" w:hAnsi="Times New Roman" w:eastAsia="仿宋_GB2312" w:cs="Times New Roman"/>
          <w:b w:val="0"/>
          <w:bCs/>
          <w:kern w:val="2"/>
          <w:sz w:val="32"/>
          <w:szCs w:val="32"/>
          <w:lang w:val="en-US" w:eastAsia="zh-CN" w:bidi="ar-SA"/>
        </w:rPr>
        <w:t>和评价</w:t>
      </w:r>
      <w:r>
        <w:rPr>
          <w:rFonts w:hint="default" w:ascii="仿宋_GB2312" w:hAnsi="Times New Roman" w:eastAsia="仿宋_GB2312" w:cs="Times New Roman"/>
          <w:b w:val="0"/>
          <w:bCs/>
          <w:kern w:val="2"/>
          <w:sz w:val="32"/>
          <w:szCs w:val="32"/>
          <w:lang w:val="en-US" w:eastAsia="zh-CN" w:bidi="ar-SA"/>
        </w:rPr>
        <w:t>依据，同时引导农产品生产主体加强自我管理，提升农产品质量安全水平。</w:t>
      </w:r>
    </w:p>
    <w:p w14:paraId="78045271">
      <w:pPr>
        <w:keepNext w:val="0"/>
        <w:keepLines w:val="0"/>
        <w:widowControl/>
        <w:numPr>
          <w:ilvl w:val="0"/>
          <w:numId w:val="0"/>
        </w:numPr>
        <w:suppressLineNumbers w:val="0"/>
        <w:ind w:firstLine="643" w:firstLineChars="200"/>
        <w:jc w:val="left"/>
        <w:rPr>
          <w:rFonts w:hint="default" w:ascii="黑体" w:hAnsi="黑体" w:eastAsia="黑体" w:cs="黑体"/>
          <w:b/>
          <w:bCs/>
          <w:color w:val="000000"/>
          <w:kern w:val="0"/>
          <w:sz w:val="32"/>
          <w:szCs w:val="32"/>
          <w:lang w:val="en-US" w:eastAsia="zh-CN" w:bidi="ar"/>
        </w:rPr>
      </w:pPr>
      <w:r>
        <w:rPr>
          <w:rFonts w:hint="eastAsia" w:ascii="黑体" w:hAnsi="黑体" w:eastAsia="黑体" w:cs="黑体"/>
          <w:b/>
          <w:bCs/>
          <w:color w:val="000000"/>
          <w:kern w:val="0"/>
          <w:sz w:val="32"/>
          <w:szCs w:val="32"/>
          <w:lang w:val="en-US" w:eastAsia="zh-CN" w:bidi="ar"/>
        </w:rPr>
        <w:t>三、主要起草过程</w:t>
      </w:r>
    </w:p>
    <w:p w14:paraId="53B63028">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firstLine="643" w:firstLineChars="200"/>
        <w:jc w:val="left"/>
        <w:rPr>
          <w:rFonts w:hint="default"/>
          <w:spacing w:val="-2"/>
          <w:sz w:val="32"/>
          <w:szCs w:val="32"/>
          <w:lang w:val="en-US" w:eastAsia="zh-CN"/>
        </w:rPr>
      </w:pPr>
      <w:r>
        <w:rPr>
          <w:rFonts w:hint="eastAsia" w:ascii="楷体" w:hAnsi="楷体" w:eastAsia="楷体" w:cs="楷体"/>
          <w:b/>
          <w:bCs/>
          <w:color w:val="000000"/>
          <w:kern w:val="0"/>
          <w:sz w:val="32"/>
          <w:szCs w:val="32"/>
          <w:lang w:val="en-US" w:eastAsia="zh-CN" w:bidi="ar"/>
        </w:rPr>
        <w:t>（一）</w:t>
      </w:r>
      <w:r>
        <w:rPr>
          <w:rFonts w:hint="default" w:ascii="楷体" w:hAnsi="楷体" w:eastAsia="楷体" w:cs="楷体"/>
          <w:b/>
          <w:bCs/>
          <w:color w:val="000000"/>
          <w:kern w:val="0"/>
          <w:sz w:val="32"/>
          <w:szCs w:val="32"/>
          <w:lang w:val="en-US" w:eastAsia="zh-CN" w:bidi="ar"/>
        </w:rPr>
        <w:t>前期研究工作</w:t>
      </w:r>
    </w:p>
    <w:p w14:paraId="3691CEA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640" w:firstLineChars="200"/>
        <w:jc w:val="left"/>
        <w:rPr>
          <w:rFonts w:hint="default" w:ascii="仿宋_GB2312" w:hAnsi="Times New Roman" w:eastAsia="仿宋_GB2312" w:cs="Times New Roman"/>
          <w:b w:val="0"/>
          <w:bCs/>
          <w:kern w:val="2"/>
          <w:sz w:val="32"/>
          <w:szCs w:val="32"/>
          <w:lang w:val="en-US" w:eastAsia="zh-CN" w:bidi="ar-SA"/>
        </w:rPr>
      </w:pPr>
      <w:r>
        <w:rPr>
          <w:rFonts w:hint="default" w:ascii="仿宋_GB2312" w:hAnsi="Times New Roman" w:eastAsia="仿宋_GB2312" w:cs="Times New Roman"/>
          <w:b w:val="0"/>
          <w:bCs/>
          <w:kern w:val="2"/>
          <w:sz w:val="32"/>
          <w:szCs w:val="32"/>
          <w:lang w:val="en-US" w:eastAsia="zh-CN" w:bidi="ar-SA"/>
        </w:rPr>
        <w:t>起草</w:t>
      </w:r>
      <w:r>
        <w:rPr>
          <w:rFonts w:hint="eastAsia" w:ascii="仿宋_GB2312" w:hAnsi="Times New Roman" w:eastAsia="仿宋_GB2312" w:cs="Times New Roman"/>
          <w:b w:val="0"/>
          <w:bCs/>
          <w:kern w:val="2"/>
          <w:sz w:val="32"/>
          <w:szCs w:val="32"/>
          <w:lang w:val="en-US" w:eastAsia="zh-CN" w:bidi="ar-SA"/>
        </w:rPr>
        <w:t>团队</w:t>
      </w:r>
      <w:r>
        <w:rPr>
          <w:rFonts w:hint="default" w:ascii="仿宋_GB2312" w:hAnsi="Times New Roman" w:eastAsia="仿宋_GB2312" w:cs="Times New Roman"/>
          <w:b w:val="0"/>
          <w:bCs/>
          <w:kern w:val="2"/>
          <w:sz w:val="32"/>
          <w:szCs w:val="32"/>
          <w:lang w:val="en-US" w:eastAsia="zh-CN" w:bidi="ar-SA"/>
        </w:rPr>
        <w:t>近</w:t>
      </w:r>
      <w:r>
        <w:rPr>
          <w:rFonts w:hint="eastAsia" w:ascii="仿宋_GB2312" w:hAnsi="Times New Roman" w:eastAsia="仿宋_GB2312" w:cs="Times New Roman"/>
          <w:b w:val="0"/>
          <w:bCs/>
          <w:kern w:val="2"/>
          <w:sz w:val="32"/>
          <w:szCs w:val="32"/>
          <w:lang w:val="en-US" w:eastAsia="zh-CN" w:bidi="ar-SA"/>
        </w:rPr>
        <w:t>两</w:t>
      </w:r>
      <w:r>
        <w:rPr>
          <w:rFonts w:hint="default" w:ascii="仿宋_GB2312" w:hAnsi="Times New Roman" w:eastAsia="仿宋_GB2312" w:cs="Times New Roman"/>
          <w:b w:val="0"/>
          <w:bCs/>
          <w:kern w:val="2"/>
          <w:sz w:val="32"/>
          <w:szCs w:val="32"/>
          <w:lang w:val="en-US" w:eastAsia="zh-CN" w:bidi="ar-SA"/>
        </w:rPr>
        <w:t>年一直在调研农产品质量安全信息化管理实践与应用——江西模式，为本标准的制定提供了理论依据。</w:t>
      </w:r>
      <w:r>
        <w:rPr>
          <w:rFonts w:hint="eastAsia" w:ascii="仿宋_GB2312" w:hAnsi="Times New Roman" w:eastAsia="仿宋_GB2312" w:cs="Times New Roman"/>
          <w:b w:val="0"/>
          <w:bCs/>
          <w:kern w:val="2"/>
          <w:sz w:val="32"/>
          <w:szCs w:val="32"/>
          <w:lang w:val="en-US" w:eastAsia="zh-CN" w:bidi="ar-SA"/>
        </w:rPr>
        <w:t>同时我们参考了国内外农产品生产主体质量安全管理相关的各类标准、科研、资料，主要技术内容中的指标，根据江西省农业农村厅和各级地市农业农村局的农产品生产主体的相关资料整理。</w:t>
      </w:r>
    </w:p>
    <w:p w14:paraId="6BC5688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firstLine="643" w:firstLineChars="200"/>
        <w:jc w:val="left"/>
        <w:rPr>
          <w:rFonts w:hint="default" w:ascii="楷体" w:hAnsi="楷体" w:eastAsia="楷体" w:cs="楷体"/>
          <w:b/>
          <w:bCs/>
          <w:color w:val="000000"/>
          <w:kern w:val="0"/>
          <w:sz w:val="32"/>
          <w:szCs w:val="32"/>
          <w:lang w:val="en-US" w:eastAsia="zh-CN" w:bidi="ar"/>
        </w:rPr>
      </w:pPr>
      <w:r>
        <w:rPr>
          <w:rFonts w:hint="eastAsia" w:ascii="楷体" w:hAnsi="楷体" w:eastAsia="楷体" w:cs="楷体"/>
          <w:b/>
          <w:bCs/>
          <w:color w:val="000000"/>
          <w:kern w:val="0"/>
          <w:sz w:val="32"/>
          <w:szCs w:val="32"/>
          <w:lang w:val="en-US" w:eastAsia="zh-CN" w:bidi="ar"/>
        </w:rPr>
        <w:t>（二）</w:t>
      </w:r>
      <w:r>
        <w:rPr>
          <w:rFonts w:hint="default" w:ascii="楷体" w:hAnsi="楷体" w:eastAsia="楷体" w:cs="楷体"/>
          <w:b/>
          <w:bCs/>
          <w:color w:val="000000"/>
          <w:kern w:val="0"/>
          <w:sz w:val="32"/>
          <w:szCs w:val="32"/>
          <w:lang w:val="eu-ES" w:eastAsia="zh-CN" w:bidi="ar"/>
        </w:rPr>
        <w:t>标准</w:t>
      </w:r>
      <w:r>
        <w:rPr>
          <w:rFonts w:hint="eastAsia" w:ascii="楷体" w:hAnsi="楷体" w:eastAsia="楷体" w:cs="楷体"/>
          <w:b/>
          <w:bCs/>
          <w:color w:val="000000"/>
          <w:kern w:val="0"/>
          <w:sz w:val="32"/>
          <w:szCs w:val="32"/>
          <w:lang w:val="en-US" w:eastAsia="zh-CN" w:bidi="ar"/>
        </w:rPr>
        <w:t>起草及立项</w:t>
      </w:r>
    </w:p>
    <w:p w14:paraId="534148D6">
      <w:pPr>
        <w:pStyle w:val="4"/>
        <w:spacing w:before="43" w:line="360" w:lineRule="auto"/>
        <w:ind w:right="126" w:firstLine="640" w:firstLineChars="200"/>
        <w:jc w:val="both"/>
        <w:rPr>
          <w:rFonts w:hint="eastAsia"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为做好相关标准编制立项准备工作，</w:t>
      </w:r>
      <w:r>
        <w:rPr>
          <w:rFonts w:hint="default" w:ascii="仿宋_GB2312" w:hAnsi="Times New Roman" w:eastAsia="仿宋_GB2312" w:cs="Times New Roman"/>
          <w:b w:val="0"/>
          <w:bCs/>
          <w:kern w:val="2"/>
          <w:sz w:val="32"/>
          <w:szCs w:val="32"/>
          <w:lang w:val="en-US" w:eastAsia="zh-CN" w:bidi="ar-SA"/>
        </w:rPr>
        <w:t>2</w:t>
      </w:r>
      <w:r>
        <w:rPr>
          <w:rFonts w:hint="eastAsia" w:ascii="仿宋_GB2312" w:hAnsi="Times New Roman" w:eastAsia="仿宋_GB2312" w:cs="Times New Roman"/>
          <w:b w:val="0"/>
          <w:bCs/>
          <w:kern w:val="2"/>
          <w:sz w:val="32"/>
          <w:szCs w:val="32"/>
          <w:lang w:val="en-US" w:eastAsia="zh-CN" w:bidi="ar-SA"/>
        </w:rPr>
        <w:t>024</w:t>
      </w:r>
      <w:r>
        <w:rPr>
          <w:rFonts w:hint="default" w:ascii="仿宋_GB2312" w:hAnsi="Times New Roman" w:eastAsia="仿宋_GB2312" w:cs="Times New Roman"/>
          <w:b w:val="0"/>
          <w:bCs/>
          <w:kern w:val="2"/>
          <w:sz w:val="32"/>
          <w:szCs w:val="32"/>
          <w:lang w:val="en-US" w:eastAsia="zh-CN" w:bidi="ar-SA"/>
        </w:rPr>
        <w:t>年</w:t>
      </w:r>
      <w:r>
        <w:rPr>
          <w:rFonts w:hint="eastAsia" w:ascii="仿宋_GB2312" w:hAnsi="Times New Roman" w:eastAsia="仿宋_GB2312" w:cs="Times New Roman"/>
          <w:b w:val="0"/>
          <w:bCs/>
          <w:kern w:val="2"/>
          <w:sz w:val="32"/>
          <w:szCs w:val="32"/>
          <w:lang w:val="en-US" w:eastAsia="zh-CN" w:bidi="ar-SA"/>
        </w:rPr>
        <w:t>2月26日</w:t>
      </w:r>
      <w:r>
        <w:rPr>
          <w:rFonts w:hint="default" w:ascii="仿宋_GB2312" w:hAnsi="Times New Roman" w:eastAsia="仿宋_GB2312" w:cs="Times New Roman"/>
          <w:b w:val="0"/>
          <w:bCs/>
          <w:kern w:val="2"/>
          <w:sz w:val="32"/>
          <w:szCs w:val="32"/>
          <w:lang w:val="en-US" w:eastAsia="zh-CN" w:bidi="ar-SA"/>
        </w:rPr>
        <w:t>，</w:t>
      </w:r>
      <w:r>
        <w:rPr>
          <w:rFonts w:hint="eastAsia" w:ascii="仿宋_GB2312" w:hAnsi="Times New Roman" w:eastAsia="仿宋_GB2312" w:cs="Times New Roman"/>
          <w:b w:val="0"/>
          <w:bCs/>
          <w:kern w:val="2"/>
          <w:sz w:val="32"/>
          <w:szCs w:val="32"/>
          <w:lang w:val="en-US" w:eastAsia="zh-CN" w:bidi="ar-SA"/>
        </w:rPr>
        <w:t>借首届江西省农产品质量管理标委会成立之际，</w:t>
      </w:r>
      <w:r>
        <w:rPr>
          <w:rFonts w:hint="default" w:ascii="仿宋_GB2312" w:hAnsi="Times New Roman" w:eastAsia="仿宋_GB2312" w:cs="Times New Roman"/>
          <w:b w:val="0"/>
          <w:bCs/>
          <w:kern w:val="2"/>
          <w:sz w:val="32"/>
          <w:szCs w:val="32"/>
          <w:lang w:val="en-US" w:eastAsia="zh-CN" w:bidi="ar-SA"/>
        </w:rPr>
        <w:t>起草</w:t>
      </w:r>
      <w:r>
        <w:rPr>
          <w:rFonts w:hint="eastAsia" w:ascii="仿宋_GB2312" w:hAnsi="Times New Roman" w:eastAsia="仿宋_GB2312" w:cs="Times New Roman"/>
          <w:b w:val="0"/>
          <w:bCs/>
          <w:kern w:val="2"/>
          <w:sz w:val="32"/>
          <w:szCs w:val="32"/>
          <w:lang w:val="en-US" w:eastAsia="zh-CN" w:bidi="ar-SA"/>
        </w:rPr>
        <w:t>团队</w:t>
      </w:r>
      <w:r>
        <w:rPr>
          <w:rFonts w:hint="default" w:ascii="仿宋_GB2312" w:hAnsi="Times New Roman" w:eastAsia="仿宋_GB2312" w:cs="Times New Roman"/>
          <w:b w:val="0"/>
          <w:bCs/>
          <w:kern w:val="2"/>
          <w:sz w:val="32"/>
          <w:szCs w:val="32"/>
          <w:lang w:val="eu-ES" w:eastAsia="zh-CN" w:bidi="ar-SA"/>
        </w:rPr>
        <w:t>邀请省内相关部门和专家</w:t>
      </w:r>
      <w:r>
        <w:rPr>
          <w:rFonts w:hint="eastAsia" w:ascii="仿宋_GB2312" w:hAnsi="Times New Roman" w:eastAsia="仿宋_GB2312" w:cs="Times New Roman"/>
          <w:b w:val="0"/>
          <w:bCs/>
          <w:kern w:val="2"/>
          <w:sz w:val="32"/>
          <w:szCs w:val="32"/>
          <w:lang w:val="eu-ES" w:eastAsia="zh-CN" w:bidi="ar-SA"/>
        </w:rPr>
        <w:t>召开标准起草</w:t>
      </w:r>
      <w:r>
        <w:rPr>
          <w:rFonts w:hint="default" w:ascii="仿宋_GB2312" w:hAnsi="Times New Roman" w:eastAsia="仿宋_GB2312" w:cs="Times New Roman"/>
          <w:b w:val="0"/>
          <w:bCs/>
          <w:kern w:val="2"/>
          <w:sz w:val="32"/>
          <w:szCs w:val="32"/>
          <w:lang w:val="eu-ES" w:eastAsia="zh-CN" w:bidi="ar-SA"/>
        </w:rPr>
        <w:t>专家咨询会</w:t>
      </w:r>
      <w:r>
        <w:rPr>
          <w:rFonts w:hint="eastAsia" w:ascii="仿宋_GB2312" w:hAnsi="Times New Roman" w:eastAsia="仿宋_GB2312" w:cs="Times New Roman"/>
          <w:b w:val="0"/>
          <w:bCs/>
          <w:kern w:val="2"/>
          <w:sz w:val="32"/>
          <w:szCs w:val="32"/>
          <w:lang w:val="eu-ES" w:eastAsia="zh-CN" w:bidi="ar-SA"/>
        </w:rPr>
        <w:t>，讨论标准制定的基本框架和思路。</w:t>
      </w:r>
      <w:r>
        <w:rPr>
          <w:rFonts w:hint="eastAsia" w:ascii="仿宋_GB2312" w:hAnsi="Times New Roman" w:eastAsia="仿宋_GB2312" w:cs="Times New Roman"/>
          <w:b w:val="0"/>
          <w:bCs/>
          <w:kern w:val="2"/>
          <w:sz w:val="32"/>
          <w:szCs w:val="32"/>
          <w:lang w:val="en-US" w:eastAsia="zh-CN" w:bidi="ar-SA"/>
        </w:rPr>
        <w:t>起草团队分别</w:t>
      </w:r>
      <w:r>
        <w:rPr>
          <w:rFonts w:hint="eastAsia" w:ascii="仿宋_GB2312" w:hAnsi="Times New Roman" w:eastAsia="仿宋_GB2312" w:cs="Times New Roman"/>
          <w:b w:val="0"/>
          <w:bCs/>
          <w:kern w:val="2"/>
          <w:sz w:val="32"/>
          <w:szCs w:val="32"/>
          <w:lang w:val="eu-ES" w:eastAsia="zh-CN" w:bidi="ar-SA"/>
        </w:rPr>
        <w:t>赴</w:t>
      </w:r>
      <w:r>
        <w:rPr>
          <w:rFonts w:hint="eastAsia" w:ascii="仿宋_GB2312" w:hAnsi="Times New Roman" w:eastAsia="仿宋_GB2312" w:cs="Times New Roman"/>
          <w:b w:val="0"/>
          <w:bCs/>
          <w:kern w:val="2"/>
          <w:sz w:val="32"/>
          <w:szCs w:val="32"/>
          <w:lang w:val="en-US" w:eastAsia="zh-CN" w:bidi="ar-SA"/>
        </w:rPr>
        <w:t>赣州</w:t>
      </w:r>
      <w:r>
        <w:rPr>
          <w:rFonts w:hint="default" w:ascii="仿宋_GB2312" w:hAnsi="Times New Roman" w:eastAsia="仿宋_GB2312" w:cs="Times New Roman"/>
          <w:b w:val="0"/>
          <w:bCs/>
          <w:kern w:val="2"/>
          <w:sz w:val="32"/>
          <w:szCs w:val="32"/>
          <w:lang w:val="eu-ES" w:eastAsia="zh-CN" w:bidi="ar-SA"/>
        </w:rPr>
        <w:t>市、</w:t>
      </w:r>
      <w:r>
        <w:rPr>
          <w:rFonts w:hint="eastAsia" w:ascii="仿宋_GB2312" w:hAnsi="Times New Roman" w:eastAsia="仿宋_GB2312" w:cs="Times New Roman"/>
          <w:b w:val="0"/>
          <w:bCs/>
          <w:kern w:val="2"/>
          <w:sz w:val="32"/>
          <w:szCs w:val="32"/>
          <w:lang w:val="en-US" w:eastAsia="zh-CN" w:bidi="ar-SA"/>
        </w:rPr>
        <w:t>吉安市、抚州</w:t>
      </w:r>
      <w:r>
        <w:rPr>
          <w:rFonts w:hint="default" w:ascii="仿宋_GB2312" w:hAnsi="Times New Roman" w:eastAsia="仿宋_GB2312" w:cs="Times New Roman"/>
          <w:b w:val="0"/>
          <w:bCs/>
          <w:kern w:val="2"/>
          <w:sz w:val="32"/>
          <w:szCs w:val="32"/>
          <w:lang w:val="eu-ES" w:eastAsia="zh-CN" w:bidi="ar-SA"/>
        </w:rPr>
        <w:t>市</w:t>
      </w:r>
      <w:r>
        <w:rPr>
          <w:rFonts w:hint="eastAsia" w:ascii="仿宋_GB2312" w:hAnsi="Times New Roman" w:eastAsia="仿宋_GB2312" w:cs="Times New Roman"/>
          <w:b w:val="0"/>
          <w:bCs/>
          <w:kern w:val="2"/>
          <w:sz w:val="32"/>
          <w:szCs w:val="32"/>
          <w:lang w:val="eu-ES" w:eastAsia="zh-CN" w:bidi="ar-SA"/>
        </w:rPr>
        <w:t>等设区市</w:t>
      </w:r>
      <w:r>
        <w:rPr>
          <w:rFonts w:hint="default" w:ascii="仿宋_GB2312" w:hAnsi="Times New Roman" w:eastAsia="仿宋_GB2312" w:cs="Times New Roman"/>
          <w:b w:val="0"/>
          <w:bCs/>
          <w:kern w:val="2"/>
          <w:sz w:val="32"/>
          <w:szCs w:val="32"/>
          <w:lang w:val="eu-ES" w:eastAsia="zh-CN" w:bidi="ar-SA"/>
        </w:rPr>
        <w:t>开展</w:t>
      </w:r>
      <w:r>
        <w:rPr>
          <w:rFonts w:hint="eastAsia" w:ascii="仿宋_GB2312" w:hAnsi="Times New Roman" w:eastAsia="仿宋_GB2312" w:cs="Times New Roman"/>
          <w:b w:val="0"/>
          <w:bCs/>
          <w:kern w:val="2"/>
          <w:sz w:val="32"/>
          <w:szCs w:val="32"/>
          <w:lang w:val="eu-ES" w:eastAsia="zh-CN" w:bidi="ar-SA"/>
        </w:rPr>
        <w:t>标准</w:t>
      </w:r>
      <w:r>
        <w:rPr>
          <w:rFonts w:hint="default" w:ascii="仿宋_GB2312" w:hAnsi="Times New Roman" w:eastAsia="仿宋_GB2312" w:cs="Times New Roman"/>
          <w:b w:val="0"/>
          <w:bCs/>
          <w:kern w:val="2"/>
          <w:sz w:val="32"/>
          <w:szCs w:val="32"/>
          <w:lang w:val="eu-ES" w:eastAsia="zh-CN" w:bidi="ar-SA"/>
        </w:rPr>
        <w:t>起草调研，多次交流，编制标准草案，</w:t>
      </w:r>
      <w:r>
        <w:rPr>
          <w:rFonts w:hint="eastAsia" w:ascii="仿宋_GB2312" w:hAnsi="Times New Roman" w:eastAsia="仿宋_GB2312" w:cs="Times New Roman"/>
          <w:b w:val="0"/>
          <w:bCs/>
          <w:kern w:val="2"/>
          <w:sz w:val="32"/>
          <w:szCs w:val="32"/>
          <w:lang w:val="eu-ES" w:eastAsia="zh-CN" w:bidi="ar-SA"/>
        </w:rPr>
        <w:t>填写</w:t>
      </w:r>
      <w:r>
        <w:rPr>
          <w:rFonts w:hint="default" w:ascii="仿宋_GB2312" w:hAnsi="Times New Roman" w:eastAsia="仿宋_GB2312" w:cs="Times New Roman"/>
          <w:b w:val="0"/>
          <w:bCs/>
          <w:kern w:val="2"/>
          <w:sz w:val="32"/>
          <w:szCs w:val="32"/>
          <w:lang w:val="eu-ES" w:eastAsia="zh-CN" w:bidi="ar-SA"/>
        </w:rPr>
        <w:t>地方标准项目建议书</w:t>
      </w:r>
      <w:r>
        <w:rPr>
          <w:rFonts w:hint="eastAsia" w:ascii="仿宋_GB2312" w:hAnsi="Times New Roman" w:eastAsia="仿宋_GB2312" w:cs="Times New Roman"/>
          <w:b w:val="0"/>
          <w:bCs/>
          <w:kern w:val="2"/>
          <w:sz w:val="32"/>
          <w:szCs w:val="32"/>
          <w:lang w:val="eu-ES" w:eastAsia="zh-CN" w:bidi="ar-SA"/>
        </w:rPr>
        <w:t>，</w:t>
      </w:r>
      <w:r>
        <w:rPr>
          <w:rFonts w:hint="default" w:ascii="仿宋_GB2312" w:hAnsi="Times New Roman" w:eastAsia="仿宋_GB2312" w:cs="Times New Roman"/>
          <w:b w:val="0"/>
          <w:bCs/>
          <w:kern w:val="2"/>
          <w:sz w:val="32"/>
          <w:szCs w:val="32"/>
          <w:lang w:val="eu-ES" w:eastAsia="zh-CN" w:bidi="ar-SA"/>
        </w:rPr>
        <w:t>申请立项。</w:t>
      </w:r>
      <w:r>
        <w:rPr>
          <w:rFonts w:hint="eastAsia" w:ascii="仿宋_GB2312" w:hAnsi="Times New Roman" w:eastAsia="仿宋_GB2312" w:cs="Times New Roman"/>
          <w:b w:val="0"/>
          <w:bCs/>
          <w:kern w:val="2"/>
          <w:sz w:val="32"/>
          <w:szCs w:val="32"/>
          <w:lang w:val="en-US" w:eastAsia="zh-CN" w:bidi="ar-SA"/>
        </w:rPr>
        <w:t>根据国家市场监督管理总局《地方标准管理办法》（第 26 号令），2024年6月，向江西省市场监督管理局申报制定农业地方标准《农产品生产主体质量安全管理评价规范》，2024年9月通过立项答辩，2024年10月获得江西省市场监督管理局印发《赣市监标〔2024〕20 号》下达的2024年第九批江西省地方标准制修订计划。任务正式下达后，为了保证《农产品生产主体质量安全管理评价规范》标准的制定质量，我们成立了标准制修订工作小组，制定了实施方案，明确了工作职责和各项工作完成的时间要求，对标准的内容及条款进行了初步确定。</w:t>
      </w:r>
    </w:p>
    <w:p w14:paraId="474CEE98">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firstLine="643" w:firstLineChars="200"/>
        <w:jc w:val="left"/>
        <w:rPr>
          <w:rFonts w:hint="default" w:ascii="楷体" w:hAnsi="楷体" w:eastAsia="楷体" w:cs="楷体"/>
          <w:b/>
          <w:bCs/>
          <w:color w:val="000000"/>
          <w:kern w:val="0"/>
          <w:sz w:val="32"/>
          <w:szCs w:val="32"/>
          <w:lang w:val="eu-ES" w:eastAsia="zh-CN" w:bidi="ar"/>
        </w:rPr>
      </w:pPr>
      <w:r>
        <w:rPr>
          <w:rFonts w:hint="eastAsia" w:ascii="楷体" w:hAnsi="楷体" w:eastAsia="楷体" w:cs="楷体"/>
          <w:b/>
          <w:bCs/>
          <w:color w:val="000000"/>
          <w:kern w:val="0"/>
          <w:sz w:val="32"/>
          <w:szCs w:val="32"/>
          <w:lang w:val="eu-ES" w:eastAsia="zh-CN" w:bidi="ar"/>
        </w:rPr>
        <w:t>（</w:t>
      </w:r>
      <w:r>
        <w:rPr>
          <w:rFonts w:hint="eastAsia" w:ascii="楷体" w:hAnsi="楷体" w:eastAsia="楷体" w:cs="楷体"/>
          <w:b/>
          <w:bCs/>
          <w:color w:val="000000"/>
          <w:kern w:val="0"/>
          <w:sz w:val="32"/>
          <w:szCs w:val="32"/>
          <w:lang w:val="en-US" w:eastAsia="zh-CN" w:bidi="ar"/>
        </w:rPr>
        <w:t>三</w:t>
      </w:r>
      <w:r>
        <w:rPr>
          <w:rFonts w:hint="eastAsia" w:ascii="楷体" w:hAnsi="楷体" w:eastAsia="楷体" w:cs="楷体"/>
          <w:b/>
          <w:bCs/>
          <w:color w:val="000000"/>
          <w:kern w:val="0"/>
          <w:sz w:val="32"/>
          <w:szCs w:val="32"/>
          <w:lang w:val="eu-ES" w:eastAsia="zh-CN" w:bidi="ar"/>
        </w:rPr>
        <w:t>）</w:t>
      </w:r>
      <w:r>
        <w:rPr>
          <w:rFonts w:hint="default" w:ascii="楷体" w:hAnsi="楷体" w:eastAsia="楷体" w:cs="楷体"/>
          <w:b/>
          <w:bCs/>
          <w:color w:val="000000"/>
          <w:kern w:val="0"/>
          <w:sz w:val="32"/>
          <w:szCs w:val="32"/>
          <w:lang w:val="eu-ES" w:eastAsia="zh-CN" w:bidi="ar"/>
        </w:rPr>
        <w:t>开展</w:t>
      </w:r>
      <w:r>
        <w:rPr>
          <w:rFonts w:hint="eastAsia" w:ascii="楷体" w:hAnsi="楷体" w:eastAsia="楷体" w:cs="楷体"/>
          <w:b/>
          <w:bCs/>
          <w:color w:val="000000"/>
          <w:kern w:val="0"/>
          <w:sz w:val="32"/>
          <w:szCs w:val="32"/>
          <w:lang w:val="eu-ES" w:eastAsia="zh-CN" w:bidi="ar"/>
        </w:rPr>
        <w:t>进一步</w:t>
      </w:r>
      <w:r>
        <w:rPr>
          <w:rFonts w:hint="default" w:ascii="楷体" w:hAnsi="楷体" w:eastAsia="楷体" w:cs="楷体"/>
          <w:b/>
          <w:bCs/>
          <w:color w:val="000000"/>
          <w:kern w:val="0"/>
          <w:sz w:val="32"/>
          <w:szCs w:val="32"/>
          <w:lang w:val="eu-ES" w:eastAsia="zh-CN" w:bidi="ar"/>
        </w:rPr>
        <w:t>调研</w:t>
      </w:r>
    </w:p>
    <w:p w14:paraId="6F481047">
      <w:pPr>
        <w:pStyle w:val="4"/>
        <w:spacing w:before="43" w:line="360" w:lineRule="auto"/>
        <w:ind w:right="126" w:firstLine="640" w:firstLineChars="200"/>
        <w:jc w:val="both"/>
        <w:rPr>
          <w:rFonts w:hint="default" w:ascii="仿宋_GB2312" w:hAnsi="Times New Roman" w:eastAsia="仿宋_GB2312" w:cs="Times New Roman"/>
          <w:b w:val="0"/>
          <w:bCs/>
          <w:kern w:val="2"/>
          <w:sz w:val="32"/>
          <w:szCs w:val="32"/>
          <w:lang w:val="eu-ES" w:eastAsia="zh-CN" w:bidi="ar-SA"/>
        </w:rPr>
      </w:pPr>
      <w:r>
        <w:rPr>
          <w:rFonts w:hint="eastAsia" w:ascii="仿宋_GB2312" w:hAnsi="Times New Roman" w:eastAsia="仿宋_GB2312" w:cs="Times New Roman"/>
          <w:b w:val="0"/>
          <w:bCs/>
          <w:kern w:val="2"/>
          <w:sz w:val="32"/>
          <w:szCs w:val="32"/>
          <w:lang w:val="en-US" w:eastAsia="zh-CN" w:bidi="ar-SA"/>
        </w:rPr>
        <w:t>2024年10月，</w:t>
      </w:r>
      <w:r>
        <w:rPr>
          <w:rFonts w:hint="eastAsia" w:ascii="仿宋_GB2312" w:hAnsi="Times New Roman" w:eastAsia="仿宋_GB2312" w:cs="Times New Roman"/>
          <w:b w:val="0"/>
          <w:bCs/>
          <w:kern w:val="2"/>
          <w:sz w:val="32"/>
          <w:szCs w:val="32"/>
          <w:lang w:val="eu-ES" w:eastAsia="zh-CN" w:bidi="ar-SA"/>
        </w:rPr>
        <w:t>起草</w:t>
      </w:r>
      <w:r>
        <w:rPr>
          <w:rFonts w:hint="eastAsia" w:ascii="仿宋_GB2312" w:hAnsi="Times New Roman" w:eastAsia="仿宋_GB2312" w:cs="Times New Roman"/>
          <w:b w:val="0"/>
          <w:bCs/>
          <w:kern w:val="2"/>
          <w:sz w:val="32"/>
          <w:szCs w:val="32"/>
          <w:lang w:val="en-US" w:eastAsia="zh-CN" w:bidi="ar-SA"/>
        </w:rPr>
        <w:t>团队</w:t>
      </w:r>
      <w:r>
        <w:rPr>
          <w:rFonts w:hint="default" w:ascii="仿宋_GB2312" w:hAnsi="Times New Roman" w:eastAsia="仿宋_GB2312" w:cs="Times New Roman"/>
          <w:b w:val="0"/>
          <w:bCs/>
          <w:kern w:val="2"/>
          <w:sz w:val="32"/>
          <w:szCs w:val="32"/>
          <w:lang w:val="eu-ES" w:eastAsia="zh-CN" w:bidi="ar-SA"/>
        </w:rPr>
        <w:t>先后深入</w:t>
      </w:r>
      <w:r>
        <w:rPr>
          <w:rFonts w:hint="eastAsia" w:ascii="仿宋_GB2312" w:hAnsi="Times New Roman" w:eastAsia="仿宋_GB2312" w:cs="Times New Roman"/>
          <w:b w:val="0"/>
          <w:bCs/>
          <w:kern w:val="2"/>
          <w:sz w:val="32"/>
          <w:szCs w:val="32"/>
          <w:lang w:val="en-US" w:eastAsia="zh-CN" w:bidi="ar-SA"/>
        </w:rPr>
        <w:t>上饶</w:t>
      </w:r>
      <w:r>
        <w:rPr>
          <w:rFonts w:hint="default" w:ascii="仿宋_GB2312" w:hAnsi="Times New Roman" w:eastAsia="仿宋_GB2312" w:cs="Times New Roman"/>
          <w:b w:val="0"/>
          <w:bCs/>
          <w:kern w:val="2"/>
          <w:sz w:val="32"/>
          <w:szCs w:val="32"/>
          <w:lang w:val="eu-ES" w:eastAsia="zh-CN" w:bidi="ar-SA"/>
        </w:rPr>
        <w:t>市</w:t>
      </w:r>
      <w:r>
        <w:rPr>
          <w:rFonts w:hint="eastAsia" w:ascii="仿宋_GB2312" w:hAnsi="Times New Roman" w:eastAsia="仿宋_GB2312" w:cs="Times New Roman"/>
          <w:b w:val="0"/>
          <w:bCs/>
          <w:kern w:val="2"/>
          <w:sz w:val="32"/>
          <w:szCs w:val="32"/>
          <w:lang w:val="en-US" w:eastAsia="zh-CN" w:bidi="ar-SA"/>
        </w:rPr>
        <w:t>信州</w:t>
      </w:r>
      <w:r>
        <w:rPr>
          <w:rFonts w:hint="default" w:ascii="仿宋_GB2312" w:hAnsi="Times New Roman" w:eastAsia="仿宋_GB2312" w:cs="Times New Roman"/>
          <w:b w:val="0"/>
          <w:bCs/>
          <w:kern w:val="2"/>
          <w:sz w:val="32"/>
          <w:szCs w:val="32"/>
          <w:lang w:val="eu-ES" w:eastAsia="zh-CN" w:bidi="ar-SA"/>
        </w:rPr>
        <w:t>区</w:t>
      </w:r>
      <w:r>
        <w:rPr>
          <w:rFonts w:hint="eastAsia" w:ascii="仿宋_GB2312" w:hAnsi="Times New Roman" w:eastAsia="仿宋_GB2312" w:cs="Times New Roman"/>
          <w:b w:val="0"/>
          <w:bCs/>
          <w:kern w:val="2"/>
          <w:sz w:val="32"/>
          <w:szCs w:val="32"/>
          <w:lang w:val="eu-ES" w:eastAsia="zh-CN" w:bidi="ar-SA"/>
        </w:rPr>
        <w:t>、</w:t>
      </w:r>
      <w:r>
        <w:rPr>
          <w:rFonts w:hint="eastAsia" w:ascii="仿宋_GB2312" w:hAnsi="Times New Roman" w:eastAsia="仿宋_GB2312" w:cs="Times New Roman"/>
          <w:b w:val="0"/>
          <w:bCs/>
          <w:kern w:val="2"/>
          <w:sz w:val="32"/>
          <w:szCs w:val="32"/>
          <w:lang w:val="en-US" w:eastAsia="zh-CN" w:bidi="ar-SA"/>
        </w:rPr>
        <w:t>萍乡市上栗县、赣州市上犹县和信丰县、九江市都昌县</w:t>
      </w:r>
      <w:r>
        <w:rPr>
          <w:rFonts w:hint="default" w:ascii="仿宋_GB2312" w:hAnsi="Times New Roman" w:eastAsia="仿宋_GB2312" w:cs="Times New Roman"/>
          <w:b w:val="0"/>
          <w:bCs/>
          <w:kern w:val="2"/>
          <w:sz w:val="32"/>
          <w:szCs w:val="32"/>
          <w:lang w:val="eu-ES" w:eastAsia="zh-CN" w:bidi="ar-SA"/>
        </w:rPr>
        <w:t>开展</w:t>
      </w:r>
      <w:r>
        <w:rPr>
          <w:rFonts w:hint="eastAsia" w:ascii="仿宋_GB2312" w:hAnsi="Times New Roman" w:eastAsia="仿宋_GB2312" w:cs="Times New Roman"/>
          <w:b w:val="0"/>
          <w:bCs/>
          <w:kern w:val="2"/>
          <w:sz w:val="32"/>
          <w:szCs w:val="32"/>
          <w:lang w:val="eu-ES" w:eastAsia="zh-CN" w:bidi="ar-SA"/>
        </w:rPr>
        <w:t>标准草案适用性</w:t>
      </w:r>
      <w:r>
        <w:rPr>
          <w:rFonts w:hint="default" w:ascii="仿宋_GB2312" w:hAnsi="Times New Roman" w:eastAsia="仿宋_GB2312" w:cs="Times New Roman"/>
          <w:b w:val="0"/>
          <w:bCs/>
          <w:kern w:val="2"/>
          <w:sz w:val="32"/>
          <w:szCs w:val="32"/>
          <w:lang w:val="eu-ES" w:eastAsia="zh-CN" w:bidi="ar-SA"/>
        </w:rPr>
        <w:t>调研，采取随机访谈、实地电话回访、现场查看资料和座谈交流等方式全面掌握</w:t>
      </w:r>
      <w:r>
        <w:rPr>
          <w:rFonts w:hint="eastAsia" w:ascii="仿宋_GB2312" w:hAnsi="Times New Roman" w:eastAsia="仿宋_GB2312" w:cs="Times New Roman"/>
          <w:b w:val="0"/>
          <w:bCs/>
          <w:kern w:val="2"/>
          <w:sz w:val="32"/>
          <w:szCs w:val="32"/>
          <w:lang w:val="eu-ES" w:eastAsia="zh-CN" w:bidi="ar-SA"/>
        </w:rPr>
        <w:t>农产品</w:t>
      </w:r>
      <w:r>
        <w:rPr>
          <w:rFonts w:hint="eastAsia" w:ascii="仿宋_GB2312" w:hAnsi="Times New Roman" w:eastAsia="仿宋_GB2312" w:cs="Times New Roman"/>
          <w:b w:val="0"/>
          <w:bCs/>
          <w:kern w:val="2"/>
          <w:sz w:val="32"/>
          <w:szCs w:val="32"/>
          <w:lang w:val="en-US" w:eastAsia="zh-CN" w:bidi="ar-SA"/>
        </w:rPr>
        <w:t>生产主体的质量安全管理的评价要素</w:t>
      </w:r>
      <w:r>
        <w:rPr>
          <w:rFonts w:hint="default" w:ascii="仿宋_GB2312" w:hAnsi="Times New Roman" w:eastAsia="仿宋_GB2312" w:cs="Times New Roman"/>
          <w:b w:val="0"/>
          <w:bCs/>
          <w:kern w:val="2"/>
          <w:sz w:val="32"/>
          <w:szCs w:val="32"/>
          <w:lang w:val="eu-ES" w:eastAsia="zh-CN" w:bidi="ar-SA"/>
        </w:rPr>
        <w:t>，</w:t>
      </w:r>
      <w:r>
        <w:rPr>
          <w:rFonts w:hint="eastAsia" w:ascii="仿宋_GB2312" w:hAnsi="Times New Roman" w:eastAsia="仿宋_GB2312" w:cs="Times New Roman"/>
          <w:b w:val="0"/>
          <w:bCs/>
          <w:kern w:val="2"/>
          <w:sz w:val="32"/>
          <w:szCs w:val="32"/>
          <w:lang w:val="en-US" w:eastAsia="zh-CN" w:bidi="ar-SA"/>
        </w:rPr>
        <w:t>了解</w:t>
      </w:r>
      <w:r>
        <w:rPr>
          <w:rFonts w:hint="default" w:ascii="仿宋_GB2312" w:hAnsi="Times New Roman" w:eastAsia="仿宋_GB2312" w:cs="Times New Roman"/>
          <w:b w:val="0"/>
          <w:bCs/>
          <w:kern w:val="2"/>
          <w:sz w:val="32"/>
          <w:szCs w:val="32"/>
          <w:lang w:val="eu-ES" w:eastAsia="zh-CN" w:bidi="ar-SA"/>
        </w:rPr>
        <w:t>关键点和难点，</w:t>
      </w:r>
      <w:r>
        <w:rPr>
          <w:rFonts w:hint="eastAsia" w:ascii="仿宋_GB2312" w:hAnsi="Times New Roman" w:eastAsia="仿宋_GB2312" w:cs="Times New Roman"/>
          <w:b w:val="0"/>
          <w:bCs/>
          <w:kern w:val="2"/>
          <w:sz w:val="32"/>
          <w:szCs w:val="32"/>
          <w:lang w:val="eu-ES" w:eastAsia="zh-CN" w:bidi="ar-SA"/>
        </w:rPr>
        <w:t>对标准草案进行修改和完善</w:t>
      </w:r>
      <w:r>
        <w:rPr>
          <w:rFonts w:hint="default" w:ascii="仿宋_GB2312" w:hAnsi="Times New Roman" w:eastAsia="仿宋_GB2312" w:cs="Times New Roman"/>
          <w:b w:val="0"/>
          <w:bCs/>
          <w:kern w:val="2"/>
          <w:sz w:val="32"/>
          <w:szCs w:val="32"/>
          <w:lang w:val="eu-ES" w:eastAsia="zh-CN" w:bidi="ar-SA"/>
        </w:rPr>
        <w:t>。</w:t>
      </w:r>
    </w:p>
    <w:p w14:paraId="6579A835">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firstLine="643" w:firstLineChars="200"/>
        <w:jc w:val="left"/>
        <w:rPr>
          <w:rFonts w:hint="default" w:ascii="楷体" w:hAnsi="楷体" w:eastAsia="楷体" w:cs="楷体"/>
          <w:b/>
          <w:bCs/>
          <w:color w:val="000000"/>
          <w:kern w:val="0"/>
          <w:sz w:val="32"/>
          <w:szCs w:val="32"/>
          <w:lang w:val="eu-ES" w:eastAsia="zh-CN" w:bidi="ar"/>
        </w:rPr>
      </w:pPr>
      <w:r>
        <w:rPr>
          <w:rFonts w:hint="eastAsia" w:ascii="楷体" w:hAnsi="楷体" w:eastAsia="楷体" w:cs="楷体"/>
          <w:b/>
          <w:bCs/>
          <w:color w:val="000000"/>
          <w:kern w:val="0"/>
          <w:sz w:val="32"/>
          <w:szCs w:val="32"/>
          <w:lang w:val="eu-ES" w:eastAsia="zh-CN" w:bidi="ar"/>
        </w:rPr>
        <w:t>（</w:t>
      </w:r>
      <w:r>
        <w:rPr>
          <w:rFonts w:hint="eastAsia" w:ascii="楷体" w:hAnsi="楷体" w:eastAsia="楷体" w:cs="楷体"/>
          <w:b/>
          <w:bCs/>
          <w:color w:val="000000"/>
          <w:kern w:val="0"/>
          <w:sz w:val="32"/>
          <w:szCs w:val="32"/>
          <w:lang w:val="en-US" w:eastAsia="zh-CN" w:bidi="ar"/>
        </w:rPr>
        <w:t>四</w:t>
      </w:r>
      <w:r>
        <w:rPr>
          <w:rFonts w:hint="eastAsia" w:ascii="楷体" w:hAnsi="楷体" w:eastAsia="楷体" w:cs="楷体"/>
          <w:b/>
          <w:bCs/>
          <w:color w:val="000000"/>
          <w:kern w:val="0"/>
          <w:sz w:val="32"/>
          <w:szCs w:val="32"/>
          <w:lang w:val="eu-ES" w:eastAsia="zh-CN" w:bidi="ar"/>
        </w:rPr>
        <w:t>）</w:t>
      </w:r>
      <w:r>
        <w:rPr>
          <w:rFonts w:hint="default" w:ascii="楷体" w:hAnsi="楷体" w:eastAsia="楷体" w:cs="楷体"/>
          <w:b/>
          <w:bCs/>
          <w:color w:val="000000"/>
          <w:kern w:val="0"/>
          <w:sz w:val="32"/>
          <w:szCs w:val="32"/>
          <w:lang w:val="eu-ES" w:eastAsia="zh-CN" w:bidi="ar"/>
        </w:rPr>
        <w:t>征求意见及研讨</w:t>
      </w:r>
    </w:p>
    <w:p w14:paraId="0F496840">
      <w:pPr>
        <w:pStyle w:val="4"/>
        <w:spacing w:before="43" w:line="360" w:lineRule="auto"/>
        <w:ind w:right="126" w:firstLine="640" w:firstLineChars="200"/>
        <w:jc w:val="both"/>
        <w:rPr>
          <w:rFonts w:hint="default" w:ascii="仿宋_GB2312" w:hAnsi="Times New Roman" w:eastAsia="仿宋_GB2312" w:cs="Times New Roman"/>
          <w:b w:val="0"/>
          <w:bCs/>
          <w:kern w:val="2"/>
          <w:sz w:val="32"/>
          <w:szCs w:val="32"/>
          <w:lang w:val="eu-ES" w:eastAsia="zh-CN" w:bidi="ar-SA"/>
        </w:rPr>
      </w:pPr>
      <w:r>
        <w:rPr>
          <w:rFonts w:hint="default" w:ascii="仿宋_GB2312" w:hAnsi="Times New Roman" w:eastAsia="仿宋_GB2312" w:cs="Times New Roman"/>
          <w:b w:val="0"/>
          <w:bCs/>
          <w:kern w:val="2"/>
          <w:sz w:val="32"/>
          <w:szCs w:val="32"/>
          <w:lang w:val="eu-ES" w:eastAsia="zh-CN" w:bidi="ar-SA"/>
        </w:rPr>
        <w:t>通过在“江西省市场监督管理局”网站上公开标准文本和编制说明，进行线上广泛征求意见，挂网期限不少于30天；线下征集</w:t>
      </w:r>
      <w:r>
        <w:rPr>
          <w:rFonts w:hint="eastAsia" w:ascii="仿宋_GB2312" w:hAnsi="Times New Roman" w:eastAsia="仿宋_GB2312" w:cs="Times New Roman"/>
          <w:b w:val="0"/>
          <w:bCs/>
          <w:kern w:val="2"/>
          <w:sz w:val="32"/>
          <w:szCs w:val="32"/>
          <w:lang w:val="eu-ES" w:eastAsia="zh-CN" w:bidi="ar-SA"/>
        </w:rPr>
        <w:t>相关</w:t>
      </w:r>
      <w:r>
        <w:rPr>
          <w:rFonts w:hint="default" w:ascii="仿宋_GB2312" w:hAnsi="Times New Roman" w:eastAsia="仿宋_GB2312" w:cs="Times New Roman"/>
          <w:b w:val="0"/>
          <w:bCs/>
          <w:kern w:val="2"/>
          <w:sz w:val="32"/>
          <w:szCs w:val="32"/>
          <w:lang w:val="eu-ES" w:eastAsia="zh-CN" w:bidi="ar-SA"/>
        </w:rPr>
        <w:t>领域内专家的意见，</w:t>
      </w:r>
      <w:r>
        <w:rPr>
          <w:rFonts w:hint="default" w:ascii="仿宋_GB2312" w:hAnsi="Times New Roman" w:eastAsia="仿宋_GB2312" w:cs="Times New Roman"/>
          <w:b w:val="0"/>
          <w:bCs/>
          <w:kern w:val="2"/>
          <w:sz w:val="32"/>
          <w:szCs w:val="32"/>
          <w:lang w:val="en-US" w:eastAsia="zh-CN" w:bidi="ar-SA"/>
        </w:rPr>
        <w:t>主要包括相关科研单位</w:t>
      </w:r>
      <w:r>
        <w:rPr>
          <w:rFonts w:hint="eastAsia" w:ascii="仿宋_GB2312" w:hAnsi="Times New Roman" w:eastAsia="仿宋_GB2312" w:cs="Times New Roman"/>
          <w:b w:val="0"/>
          <w:bCs/>
          <w:kern w:val="2"/>
          <w:sz w:val="32"/>
          <w:szCs w:val="32"/>
          <w:lang w:val="en-US" w:eastAsia="zh-CN" w:bidi="ar-SA"/>
        </w:rPr>
        <w:t>、</w:t>
      </w:r>
      <w:r>
        <w:rPr>
          <w:rFonts w:hint="default" w:ascii="仿宋_GB2312" w:hAnsi="Times New Roman" w:eastAsia="仿宋_GB2312" w:cs="Times New Roman"/>
          <w:b w:val="0"/>
          <w:bCs/>
          <w:kern w:val="2"/>
          <w:sz w:val="32"/>
          <w:szCs w:val="32"/>
          <w:lang w:val="en-US" w:eastAsia="zh-CN" w:bidi="ar-SA"/>
        </w:rPr>
        <w:t>行业主管部门以及高校等相关单位，最终</w:t>
      </w:r>
      <w:r>
        <w:rPr>
          <w:rFonts w:hint="default" w:ascii="仿宋_GB2312" w:hAnsi="Times New Roman" w:eastAsia="仿宋_GB2312" w:cs="Times New Roman"/>
          <w:b w:val="0"/>
          <w:bCs/>
          <w:kern w:val="2"/>
          <w:sz w:val="32"/>
          <w:szCs w:val="32"/>
          <w:lang w:val="eu-ES" w:eastAsia="zh-CN" w:bidi="ar-SA"/>
        </w:rPr>
        <w:t>形成报审稿。</w:t>
      </w:r>
    </w:p>
    <w:p w14:paraId="08E944A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firstLine="643" w:firstLineChars="200"/>
        <w:jc w:val="left"/>
        <w:rPr>
          <w:rFonts w:hint="default" w:ascii="楷体" w:hAnsi="楷体" w:eastAsia="楷体" w:cs="楷体"/>
          <w:b/>
          <w:bCs/>
          <w:color w:val="000000"/>
          <w:kern w:val="0"/>
          <w:sz w:val="32"/>
          <w:szCs w:val="32"/>
          <w:lang w:val="eu-ES" w:eastAsia="zh-CN" w:bidi="ar"/>
        </w:rPr>
      </w:pPr>
      <w:r>
        <w:rPr>
          <w:rFonts w:hint="eastAsia" w:ascii="楷体" w:hAnsi="楷体" w:eastAsia="楷体" w:cs="楷体"/>
          <w:b/>
          <w:bCs/>
          <w:color w:val="000000"/>
          <w:kern w:val="0"/>
          <w:sz w:val="32"/>
          <w:szCs w:val="32"/>
          <w:lang w:val="eu-ES" w:eastAsia="zh-CN" w:bidi="ar"/>
        </w:rPr>
        <w:t>（</w:t>
      </w:r>
      <w:r>
        <w:rPr>
          <w:rFonts w:hint="eastAsia" w:ascii="楷体" w:hAnsi="楷体" w:eastAsia="楷体" w:cs="楷体"/>
          <w:b/>
          <w:bCs/>
          <w:color w:val="000000"/>
          <w:kern w:val="0"/>
          <w:sz w:val="32"/>
          <w:szCs w:val="32"/>
          <w:lang w:val="en-US" w:eastAsia="zh-CN" w:bidi="ar"/>
        </w:rPr>
        <w:t>五</w:t>
      </w:r>
      <w:r>
        <w:rPr>
          <w:rFonts w:hint="eastAsia" w:ascii="楷体" w:hAnsi="楷体" w:eastAsia="楷体" w:cs="楷体"/>
          <w:b/>
          <w:bCs/>
          <w:color w:val="000000"/>
          <w:kern w:val="0"/>
          <w:sz w:val="32"/>
          <w:szCs w:val="32"/>
          <w:lang w:val="eu-ES" w:eastAsia="zh-CN" w:bidi="ar"/>
        </w:rPr>
        <w:t>）</w:t>
      </w:r>
      <w:r>
        <w:rPr>
          <w:rFonts w:hint="default" w:ascii="楷体" w:hAnsi="楷体" w:eastAsia="楷体" w:cs="楷体"/>
          <w:b/>
          <w:bCs/>
          <w:color w:val="000000"/>
          <w:kern w:val="0"/>
          <w:sz w:val="32"/>
          <w:szCs w:val="32"/>
          <w:lang w:val="eu-ES" w:eastAsia="zh-CN" w:bidi="ar"/>
        </w:rPr>
        <w:t>标准审定及发布</w:t>
      </w:r>
    </w:p>
    <w:p w14:paraId="09D8F2FD">
      <w:pPr>
        <w:pStyle w:val="4"/>
        <w:spacing w:before="43" w:line="360" w:lineRule="auto"/>
        <w:ind w:right="126" w:firstLine="640" w:firstLineChars="200"/>
        <w:jc w:val="both"/>
        <w:rPr>
          <w:rFonts w:hint="eastAsia" w:ascii="仿宋_GB2312" w:hAnsi="Times New Roman" w:eastAsia="仿宋_GB2312" w:cs="Times New Roman"/>
          <w:b w:val="0"/>
          <w:bCs/>
          <w:kern w:val="2"/>
          <w:sz w:val="32"/>
          <w:szCs w:val="32"/>
          <w:lang w:val="eu-ES" w:eastAsia="zh-CN" w:bidi="ar-SA"/>
        </w:rPr>
      </w:pPr>
      <w:r>
        <w:rPr>
          <w:rFonts w:hint="default" w:ascii="仿宋_GB2312" w:hAnsi="Times New Roman" w:eastAsia="仿宋_GB2312" w:cs="Times New Roman"/>
          <w:b w:val="0"/>
          <w:bCs/>
          <w:kern w:val="2"/>
          <w:sz w:val="32"/>
          <w:szCs w:val="32"/>
          <w:lang w:val="eu-ES" w:eastAsia="zh-CN" w:bidi="ar-SA"/>
        </w:rPr>
        <w:t>由省标准技术审评中心组织召开专家审定会，经过与会专家的逐条审定，</w:t>
      </w:r>
      <w:r>
        <w:rPr>
          <w:rFonts w:hint="eastAsia" w:ascii="仿宋_GB2312" w:hAnsi="Times New Roman" w:eastAsia="仿宋_GB2312" w:cs="Times New Roman"/>
          <w:b w:val="0"/>
          <w:bCs/>
          <w:kern w:val="2"/>
          <w:sz w:val="32"/>
          <w:szCs w:val="32"/>
          <w:lang w:val="en-US" w:eastAsia="zh-CN" w:bidi="ar-SA"/>
        </w:rPr>
        <w:t>起草小组</w:t>
      </w:r>
      <w:r>
        <w:rPr>
          <w:rFonts w:hint="default" w:ascii="仿宋_GB2312" w:hAnsi="Times New Roman" w:eastAsia="仿宋_GB2312" w:cs="Times New Roman"/>
          <w:b w:val="0"/>
          <w:bCs/>
          <w:kern w:val="2"/>
          <w:sz w:val="32"/>
          <w:szCs w:val="32"/>
          <w:lang w:val="eu-ES" w:eastAsia="zh-CN" w:bidi="ar-SA"/>
        </w:rPr>
        <w:t>根据专家意见进行修改完善，形成标准发布稿，并在江西省及国家级标准化信息公共平台上公开发布。</w:t>
      </w:r>
    </w:p>
    <w:p w14:paraId="7B586D4E">
      <w:pPr>
        <w:pStyle w:val="4"/>
        <w:numPr>
          <w:ilvl w:val="0"/>
          <w:numId w:val="4"/>
        </w:numPr>
        <w:spacing w:before="43" w:line="360" w:lineRule="auto"/>
        <w:ind w:right="126" w:rightChars="0" w:firstLine="643" w:firstLineChars="200"/>
        <w:jc w:val="both"/>
        <w:rPr>
          <w:rFonts w:hint="eastAsia" w:ascii="黑体" w:hAnsi="黑体" w:eastAsia="黑体" w:cs="黑体"/>
          <w:b/>
          <w:bCs/>
          <w:color w:val="000000"/>
          <w:kern w:val="0"/>
          <w:sz w:val="32"/>
          <w:szCs w:val="32"/>
          <w:lang w:val="en-US" w:eastAsia="zh-CN" w:bidi="ar"/>
        </w:rPr>
      </w:pPr>
      <w:r>
        <w:rPr>
          <w:rFonts w:hint="eastAsia" w:ascii="黑体" w:hAnsi="黑体" w:eastAsia="黑体" w:cs="黑体"/>
          <w:b/>
          <w:bCs/>
          <w:color w:val="000000"/>
          <w:kern w:val="0"/>
          <w:sz w:val="32"/>
          <w:szCs w:val="32"/>
          <w:lang w:val="en-US" w:eastAsia="zh-CN" w:bidi="ar"/>
        </w:rPr>
        <w:t>制定（修订）标准的原则和依据，与现行法律、法规、标准的关系</w:t>
      </w:r>
    </w:p>
    <w:p w14:paraId="26BD7ACE">
      <w:pPr>
        <w:pStyle w:val="4"/>
        <w:spacing w:before="43" w:line="360" w:lineRule="auto"/>
        <w:ind w:right="126" w:firstLine="640" w:firstLineChars="200"/>
        <w:jc w:val="both"/>
        <w:rPr>
          <w:rFonts w:hint="eastAsia" w:ascii="仿宋_GB2312" w:hAnsi="Times New Roman" w:eastAsia="仿宋_GB2312" w:cs="Times New Roman"/>
          <w:b w:val="0"/>
          <w:bCs/>
          <w:kern w:val="2"/>
          <w:sz w:val="32"/>
          <w:szCs w:val="32"/>
          <w:lang w:val="eu-ES" w:eastAsia="zh-CN" w:bidi="ar-SA"/>
        </w:rPr>
      </w:pPr>
      <w:r>
        <w:rPr>
          <w:rFonts w:hint="eastAsia" w:ascii="仿宋_GB2312" w:hAnsi="Times New Roman" w:eastAsia="仿宋_GB2312" w:cs="Times New Roman"/>
          <w:b w:val="0"/>
          <w:bCs/>
          <w:kern w:val="2"/>
          <w:sz w:val="32"/>
          <w:szCs w:val="32"/>
          <w:lang w:val="eu-ES" w:eastAsia="zh-CN" w:bidi="ar-SA"/>
        </w:rPr>
        <w:t>《农产品生产主体质量安全管理评价规范》标准的建立，贯彻落实了《中华人民共和国农产品质量安全法》《中华人民共和国食品安全法》中农产品质量安全监管的有关要求，符合我国目前法律、法规的规定，本标准与其它相关标准没有矛盾之处。</w:t>
      </w:r>
    </w:p>
    <w:p w14:paraId="7C3627C6">
      <w:pPr>
        <w:pStyle w:val="4"/>
        <w:spacing w:before="43" w:line="360" w:lineRule="auto"/>
        <w:ind w:right="126" w:firstLine="643" w:firstLineChars="200"/>
        <w:jc w:val="both"/>
        <w:rPr>
          <w:rFonts w:hint="default" w:ascii="仿宋_GB2312" w:hAnsi="Times New Roman" w:eastAsia="仿宋_GB2312" w:cs="Times New Roman"/>
          <w:b w:val="0"/>
          <w:bCs/>
          <w:kern w:val="2"/>
          <w:sz w:val="32"/>
          <w:szCs w:val="32"/>
          <w:lang w:val="en-US" w:eastAsia="zh-CN" w:bidi="ar-SA"/>
        </w:rPr>
      </w:pPr>
      <w:r>
        <w:rPr>
          <w:rFonts w:hint="eastAsia" w:ascii="黑体" w:hAnsi="黑体" w:eastAsia="黑体" w:cs="黑体"/>
          <w:b/>
          <w:bCs/>
          <w:color w:val="000000"/>
          <w:kern w:val="0"/>
          <w:sz w:val="32"/>
          <w:szCs w:val="32"/>
          <w:lang w:val="en-US" w:eastAsia="zh-CN" w:bidi="ar"/>
        </w:rPr>
        <w:t>五、主要条款的说明</w:t>
      </w:r>
    </w:p>
    <w:p w14:paraId="4326E69A">
      <w:pPr>
        <w:pStyle w:val="4"/>
        <w:spacing w:before="43" w:line="360" w:lineRule="auto"/>
        <w:ind w:right="126" w:firstLine="640" w:firstLineChars="200"/>
        <w:jc w:val="both"/>
        <w:rPr>
          <w:rFonts w:hint="eastAsia"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本标准的制定</w:t>
      </w:r>
      <w:r>
        <w:rPr>
          <w:rFonts w:hint="default" w:ascii="仿宋_GB2312" w:hAnsi="Times New Roman" w:eastAsia="仿宋_GB2312" w:cs="Times New Roman"/>
          <w:b w:val="0"/>
          <w:bCs/>
          <w:kern w:val="2"/>
          <w:sz w:val="32"/>
          <w:szCs w:val="32"/>
          <w:lang w:val="en-US" w:eastAsia="zh-CN" w:bidi="ar-SA"/>
        </w:rPr>
        <w:t>主要依据《中华人民共和国农产品质量安全法</w:t>
      </w:r>
      <w:r>
        <w:rPr>
          <w:rFonts w:hint="eastAsia" w:ascii="仿宋_GB2312" w:hAnsi="Times New Roman" w:eastAsia="仿宋_GB2312" w:cs="Times New Roman"/>
          <w:b w:val="0"/>
          <w:bCs/>
          <w:kern w:val="2"/>
          <w:sz w:val="32"/>
          <w:szCs w:val="32"/>
          <w:lang w:val="en-US" w:eastAsia="zh-CN" w:bidi="ar-SA"/>
        </w:rPr>
        <w:t>》《</w:t>
      </w:r>
      <w:r>
        <w:rPr>
          <w:rFonts w:hint="default" w:ascii="仿宋_GB2312" w:hAnsi="Times New Roman" w:eastAsia="仿宋_GB2312" w:cs="Times New Roman"/>
          <w:b w:val="0"/>
          <w:bCs/>
          <w:kern w:val="2"/>
          <w:sz w:val="32"/>
          <w:szCs w:val="32"/>
          <w:lang w:val="en-US" w:eastAsia="zh-CN" w:bidi="ar-SA"/>
        </w:rPr>
        <w:t>中华人民共和国食品安全法》等相关法律法规</w:t>
      </w:r>
      <w:r>
        <w:rPr>
          <w:rFonts w:hint="eastAsia" w:ascii="仿宋_GB2312" w:hAnsi="Times New Roman" w:eastAsia="仿宋_GB2312" w:cs="Times New Roman"/>
          <w:b w:val="0"/>
          <w:bCs/>
          <w:kern w:val="2"/>
          <w:sz w:val="32"/>
          <w:szCs w:val="32"/>
          <w:lang w:val="en-US" w:eastAsia="zh-CN" w:bidi="ar-SA"/>
        </w:rPr>
        <w:t>。</w:t>
      </w:r>
      <w:r>
        <w:rPr>
          <w:rFonts w:hint="default" w:ascii="仿宋_GB2312" w:hAnsi="Times New Roman" w:eastAsia="仿宋_GB2312" w:cs="Times New Roman"/>
          <w:b w:val="0"/>
          <w:bCs/>
          <w:kern w:val="2"/>
          <w:sz w:val="32"/>
          <w:szCs w:val="32"/>
          <w:lang w:val="en-US" w:eastAsia="zh-CN" w:bidi="ar-SA"/>
        </w:rPr>
        <w:t>同时参考国内外先进的农产品质量安全管理经验和做法，结合江西省实际情况进行编制。</w:t>
      </w:r>
      <w:r>
        <w:rPr>
          <w:rFonts w:hint="eastAsia" w:ascii="仿宋_GB2312" w:hAnsi="Times New Roman" w:eastAsia="仿宋_GB2312" w:cs="Times New Roman"/>
          <w:b w:val="0"/>
          <w:bCs/>
          <w:kern w:val="2"/>
          <w:sz w:val="32"/>
          <w:szCs w:val="32"/>
          <w:lang w:val="en-US" w:eastAsia="zh-CN" w:bidi="ar-SA"/>
        </w:rPr>
        <w:t>本文件结构包括6个章节、1个附录，以下对文件中的主要条款进行简要说明。</w:t>
      </w:r>
    </w:p>
    <w:p w14:paraId="0CE2CDC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firstLine="643" w:firstLineChars="200"/>
        <w:jc w:val="left"/>
        <w:rPr>
          <w:rFonts w:hint="default" w:ascii="楷体" w:hAnsi="楷体" w:eastAsia="楷体" w:cs="楷体"/>
          <w:b/>
          <w:bCs/>
          <w:color w:val="000000"/>
          <w:kern w:val="0"/>
          <w:sz w:val="32"/>
          <w:szCs w:val="32"/>
          <w:lang w:val="en-US" w:eastAsia="zh-CN" w:bidi="ar"/>
        </w:rPr>
      </w:pPr>
      <w:r>
        <w:rPr>
          <w:rFonts w:hint="eastAsia" w:ascii="楷体" w:hAnsi="楷体" w:eastAsia="楷体" w:cs="楷体"/>
          <w:b/>
          <w:bCs/>
          <w:color w:val="000000"/>
          <w:kern w:val="0"/>
          <w:sz w:val="32"/>
          <w:szCs w:val="32"/>
          <w:lang w:val="en-US" w:eastAsia="zh-CN" w:bidi="ar"/>
        </w:rPr>
        <w:t>（一）适用范围</w:t>
      </w:r>
    </w:p>
    <w:p w14:paraId="1AAF7630">
      <w:pPr>
        <w:pStyle w:val="4"/>
        <w:spacing w:before="43" w:line="360" w:lineRule="auto"/>
        <w:ind w:right="126" w:firstLine="640" w:firstLineChars="200"/>
        <w:jc w:val="both"/>
        <w:rPr>
          <w:rFonts w:hint="eastAsia" w:ascii="仿宋_GB2312" w:hAnsi="Times New Roman" w:eastAsia="仿宋_GB2312" w:cs="Times New Roman"/>
          <w:b w:val="0"/>
          <w:bCs/>
          <w:kern w:val="2"/>
          <w:sz w:val="32"/>
          <w:szCs w:val="32"/>
          <w:lang w:val="en-US" w:eastAsia="zh-CN" w:bidi="ar-SA"/>
        </w:rPr>
      </w:pPr>
      <w:r>
        <w:rPr>
          <w:rFonts w:hint="default" w:ascii="仿宋_GB2312" w:hAnsi="Times New Roman" w:eastAsia="仿宋_GB2312" w:cs="Times New Roman"/>
          <w:b w:val="0"/>
          <w:bCs/>
          <w:kern w:val="2"/>
          <w:sz w:val="32"/>
          <w:szCs w:val="32"/>
          <w:lang w:val="en-US" w:eastAsia="zh-CN" w:bidi="ar-SA"/>
        </w:rPr>
        <w:t>本章节明确标准的主要内容</w:t>
      </w:r>
      <w:bookmarkStart w:id="4" w:name="OLE_LINK4"/>
      <w:r>
        <w:rPr>
          <w:rFonts w:hint="eastAsia" w:ascii="仿宋_GB2312" w:hAnsi="Times New Roman" w:eastAsia="仿宋_GB2312" w:cs="Times New Roman"/>
          <w:b w:val="0"/>
          <w:bCs/>
          <w:kern w:val="2"/>
          <w:sz w:val="32"/>
          <w:szCs w:val="32"/>
          <w:lang w:val="en-US" w:eastAsia="zh-CN" w:bidi="ar-SA"/>
        </w:rPr>
        <w:t>，包括农产品生产主体质量安全管理的术语与定义、评价原则、评价内容及评价等级判定、评价结果的管理等</w:t>
      </w:r>
      <w:bookmarkEnd w:id="4"/>
      <w:r>
        <w:rPr>
          <w:rFonts w:hint="eastAsia" w:ascii="仿宋_GB2312" w:hAnsi="Times New Roman" w:eastAsia="仿宋_GB2312" w:cs="Times New Roman"/>
          <w:b w:val="0"/>
          <w:bCs/>
          <w:kern w:val="2"/>
          <w:sz w:val="32"/>
          <w:szCs w:val="32"/>
          <w:lang w:val="en-US" w:eastAsia="zh-CN" w:bidi="ar-SA"/>
        </w:rPr>
        <w:t>。</w:t>
      </w:r>
    </w:p>
    <w:p w14:paraId="7F9AEB12">
      <w:pPr>
        <w:pStyle w:val="4"/>
        <w:spacing w:before="43" w:line="360" w:lineRule="auto"/>
        <w:ind w:right="126" w:firstLine="640" w:firstLineChars="200"/>
        <w:jc w:val="both"/>
        <w:rPr>
          <w:rFonts w:hint="eastAsia"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本章节明确标准的适用范围，适用于农业主管部门或农业行业协会等组织，对在江西省行政区域内依法设立、具有独立法人资格从事农产品生产的涉农主体开展质量安全管理风险等级的评价与监测管理。</w:t>
      </w:r>
    </w:p>
    <w:p w14:paraId="37D9FF25">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firstLine="643" w:firstLineChars="200"/>
        <w:jc w:val="left"/>
        <w:rPr>
          <w:rFonts w:hint="eastAsia" w:ascii="楷体" w:hAnsi="楷体" w:eastAsia="楷体" w:cs="楷体"/>
          <w:b/>
          <w:bCs/>
          <w:color w:val="000000"/>
          <w:kern w:val="0"/>
          <w:sz w:val="32"/>
          <w:szCs w:val="32"/>
          <w:lang w:val="en-US" w:eastAsia="zh-CN" w:bidi="ar"/>
        </w:rPr>
      </w:pPr>
      <w:bookmarkStart w:id="5" w:name="_Toc156905713"/>
      <w:bookmarkStart w:id="6" w:name="_Toc8790"/>
      <w:r>
        <w:rPr>
          <w:rFonts w:hint="eastAsia" w:ascii="楷体" w:hAnsi="楷体" w:eastAsia="楷体" w:cs="楷体"/>
          <w:b/>
          <w:bCs/>
          <w:color w:val="000000"/>
          <w:kern w:val="0"/>
          <w:sz w:val="32"/>
          <w:szCs w:val="32"/>
          <w:lang w:val="en-US" w:eastAsia="zh-CN" w:bidi="ar"/>
        </w:rPr>
        <w:t>（二）规范性引用文件</w:t>
      </w:r>
      <w:bookmarkEnd w:id="5"/>
      <w:bookmarkEnd w:id="6"/>
    </w:p>
    <w:p w14:paraId="0906DF51">
      <w:pPr>
        <w:pStyle w:val="4"/>
        <w:spacing w:before="43" w:line="360" w:lineRule="auto"/>
        <w:ind w:right="126" w:firstLine="640" w:firstLineChars="200"/>
        <w:jc w:val="both"/>
        <w:rPr>
          <w:rFonts w:hint="default" w:ascii="仿宋_GB2312" w:hAnsi="Times New Roman" w:eastAsia="仿宋_GB2312" w:cs="Times New Roman"/>
          <w:b w:val="0"/>
          <w:bCs/>
          <w:kern w:val="2"/>
          <w:sz w:val="32"/>
          <w:szCs w:val="32"/>
          <w:lang w:val="en-US" w:eastAsia="zh-CN" w:bidi="ar-SA"/>
        </w:rPr>
      </w:pPr>
      <w:r>
        <w:rPr>
          <w:rFonts w:hint="default" w:ascii="仿宋_GB2312" w:hAnsi="Times New Roman" w:eastAsia="仿宋_GB2312" w:cs="Times New Roman"/>
          <w:b w:val="0"/>
          <w:bCs/>
          <w:kern w:val="2"/>
          <w:sz w:val="32"/>
          <w:szCs w:val="32"/>
          <w:lang w:val="en-US" w:eastAsia="zh-CN" w:bidi="ar-SA"/>
        </w:rPr>
        <w:t>本章节对现有的相关国家法律、法规、规章、技术规范标准都予以吸收和引用。</w:t>
      </w:r>
    </w:p>
    <w:p w14:paraId="47FD1B5B">
      <w:pPr>
        <w:pStyle w:val="4"/>
        <w:spacing w:before="43" w:line="360" w:lineRule="auto"/>
        <w:ind w:right="126" w:firstLine="643" w:firstLineChars="200"/>
        <w:jc w:val="both"/>
        <w:rPr>
          <w:rFonts w:hint="eastAsia" w:ascii="楷体" w:hAnsi="楷体" w:eastAsia="楷体" w:cs="楷体"/>
          <w:b/>
          <w:bCs/>
          <w:color w:val="000000"/>
          <w:kern w:val="0"/>
          <w:sz w:val="32"/>
          <w:szCs w:val="32"/>
          <w:lang w:val="en-US" w:eastAsia="zh-CN" w:bidi="ar"/>
        </w:rPr>
      </w:pPr>
      <w:r>
        <w:rPr>
          <w:rFonts w:hint="eastAsia" w:ascii="楷体" w:hAnsi="楷体" w:eastAsia="楷体" w:cs="楷体"/>
          <w:b/>
          <w:bCs/>
          <w:color w:val="000000"/>
          <w:kern w:val="0"/>
          <w:sz w:val="32"/>
          <w:szCs w:val="32"/>
          <w:lang w:val="en-US" w:eastAsia="zh-CN" w:bidi="ar"/>
        </w:rPr>
        <w:t>（三）术语及定义</w:t>
      </w:r>
    </w:p>
    <w:p w14:paraId="2CDE19F3">
      <w:pPr>
        <w:pStyle w:val="4"/>
        <w:spacing w:before="43" w:line="360" w:lineRule="auto"/>
        <w:ind w:right="126" w:firstLine="640" w:firstLineChars="200"/>
        <w:jc w:val="both"/>
        <w:rPr>
          <w:rFonts w:hint="eastAsia" w:ascii="仿宋_GB2312" w:hAnsi="Times New Roman" w:eastAsia="仿宋_GB2312" w:cs="Times New Roman"/>
          <w:b w:val="0"/>
          <w:bCs/>
          <w:kern w:val="2"/>
          <w:sz w:val="32"/>
          <w:szCs w:val="32"/>
          <w:lang w:val="en-US" w:eastAsia="zh-CN" w:bidi="ar-SA"/>
        </w:rPr>
      </w:pPr>
      <w:r>
        <w:rPr>
          <w:rFonts w:hint="default" w:ascii="仿宋_GB2312" w:hAnsi="Times New Roman" w:eastAsia="仿宋_GB2312" w:cs="Times New Roman"/>
          <w:b w:val="0"/>
          <w:bCs/>
          <w:kern w:val="2"/>
          <w:sz w:val="32"/>
          <w:szCs w:val="32"/>
          <w:lang w:val="en-US" w:eastAsia="zh-CN" w:bidi="ar-SA"/>
        </w:rPr>
        <w:t>本章节</w:t>
      </w:r>
      <w:r>
        <w:rPr>
          <w:rFonts w:hint="eastAsia" w:ascii="仿宋_GB2312" w:hAnsi="Times New Roman" w:eastAsia="仿宋_GB2312" w:cs="Times New Roman"/>
          <w:b w:val="0"/>
          <w:bCs/>
          <w:kern w:val="2"/>
          <w:sz w:val="32"/>
          <w:szCs w:val="32"/>
          <w:lang w:val="en-US" w:eastAsia="zh-CN" w:bidi="ar-SA"/>
        </w:rPr>
        <w:t>对农产品生产主体、农产品生产主体质量安全、农产品生产主体质量安全管理、评价等关键术语进行了定义。</w:t>
      </w:r>
    </w:p>
    <w:p w14:paraId="5588FA8C">
      <w:pPr>
        <w:pStyle w:val="4"/>
        <w:spacing w:before="43" w:line="360" w:lineRule="auto"/>
        <w:ind w:right="126" w:firstLine="643" w:firstLineChars="200"/>
        <w:jc w:val="both"/>
        <w:rPr>
          <w:rFonts w:hint="eastAsia" w:ascii="楷体" w:hAnsi="楷体" w:eastAsia="楷体" w:cs="楷体"/>
          <w:b/>
          <w:bCs/>
          <w:color w:val="000000"/>
          <w:kern w:val="0"/>
          <w:sz w:val="32"/>
          <w:szCs w:val="32"/>
          <w:lang w:val="en-US" w:eastAsia="zh-CN" w:bidi="ar"/>
        </w:rPr>
      </w:pPr>
      <w:r>
        <w:rPr>
          <w:rFonts w:hint="eastAsia" w:ascii="楷体" w:hAnsi="楷体" w:eastAsia="楷体" w:cs="楷体"/>
          <w:b/>
          <w:bCs/>
          <w:color w:val="000000"/>
          <w:kern w:val="0"/>
          <w:sz w:val="32"/>
          <w:szCs w:val="32"/>
          <w:lang w:val="en-US" w:eastAsia="zh-CN" w:bidi="ar"/>
        </w:rPr>
        <w:t>（四）评价原则</w:t>
      </w:r>
      <w:r>
        <w:rPr>
          <w:rFonts w:hint="eastAsia" w:ascii="仿宋_GB2312" w:hAnsi="Times New Roman" w:eastAsia="仿宋_GB2312" w:cs="Times New Roman"/>
          <w:b w:val="0"/>
          <w:bCs/>
          <w:kern w:val="2"/>
          <w:sz w:val="32"/>
          <w:szCs w:val="32"/>
          <w:lang w:val="en-US" w:eastAsia="zh-CN" w:bidi="ar-SA"/>
        </w:rPr>
        <w:t xml:space="preserve">            </w:t>
      </w:r>
    </w:p>
    <w:p w14:paraId="397F8BCE">
      <w:pPr>
        <w:pStyle w:val="4"/>
        <w:spacing w:before="43" w:line="360" w:lineRule="auto"/>
        <w:ind w:right="126" w:firstLine="640" w:firstLineChars="200"/>
        <w:jc w:val="both"/>
        <w:rPr>
          <w:rFonts w:hint="eastAsia"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本章节明确农产品生产主体质量安全管理评价工作的运行机制，遵循公开、公平、公正、全面性、一致性、可操作性的原则。</w:t>
      </w:r>
    </w:p>
    <w:p w14:paraId="586E425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firstLine="643" w:firstLineChars="200"/>
        <w:jc w:val="left"/>
        <w:rPr>
          <w:rFonts w:hint="eastAsia" w:ascii="楷体" w:hAnsi="楷体" w:eastAsia="楷体" w:cs="楷体"/>
          <w:b/>
          <w:bCs/>
          <w:color w:val="000000"/>
          <w:kern w:val="0"/>
          <w:sz w:val="32"/>
          <w:szCs w:val="32"/>
          <w:lang w:val="en-US" w:eastAsia="zh-CN" w:bidi="ar"/>
        </w:rPr>
      </w:pPr>
      <w:bookmarkStart w:id="7" w:name="_Toc156905716"/>
      <w:r>
        <w:rPr>
          <w:rFonts w:hint="eastAsia" w:ascii="楷体" w:hAnsi="楷体" w:eastAsia="楷体" w:cs="楷体"/>
          <w:b/>
          <w:bCs/>
          <w:color w:val="000000"/>
          <w:kern w:val="0"/>
          <w:sz w:val="32"/>
          <w:szCs w:val="32"/>
          <w:lang w:val="en-US" w:eastAsia="zh-CN" w:bidi="ar"/>
        </w:rPr>
        <w:t>（五）评价内容及评价等级判定</w:t>
      </w:r>
      <w:bookmarkEnd w:id="7"/>
    </w:p>
    <w:p w14:paraId="44142983">
      <w:pPr>
        <w:pStyle w:val="4"/>
        <w:spacing w:before="43" w:line="360" w:lineRule="auto"/>
        <w:ind w:right="126" w:firstLine="640" w:firstLineChars="200"/>
        <w:jc w:val="both"/>
        <w:rPr>
          <w:rFonts w:hint="default"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1.评价内容</w:t>
      </w:r>
    </w:p>
    <w:p w14:paraId="4D839B52">
      <w:pPr>
        <w:pStyle w:val="10"/>
        <w:ind w:left="0" w:leftChars="0" w:firstLine="640" w:firstLineChars="200"/>
        <w:rPr>
          <w:rFonts w:hint="eastAsia"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本章节农产品生产主体质量安全管理评价指标共包含4个一级指标和8个二级指标，4个一级指标分别是基地巡检情况、产品抽检情况、合格证开具情况、综合评价情况，基地巡检情况的二级指标为巡检合格率，产品抽检情况的二级指标为抽检合格率和快捡数量，合格证开具情况的二级指标为“四必链”信息完整率和企业合格证打印出具数量，综合评价情况的二级指标为电子生产记录情况、绿色优质农产品认定及电商销售情况、舆情监测情况，8个二级指标的评分规则和评分说明在标准文本中以参考附录的形式体现。</w:t>
      </w:r>
    </w:p>
    <w:p w14:paraId="3151FE5C">
      <w:pPr>
        <w:pStyle w:val="4"/>
        <w:spacing w:before="43" w:line="360" w:lineRule="auto"/>
        <w:ind w:right="126" w:firstLine="640" w:firstLineChars="200"/>
        <w:jc w:val="both"/>
        <w:rPr>
          <w:rFonts w:hint="default"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2.分值评定、评分规则及说明</w:t>
      </w:r>
    </w:p>
    <w:p w14:paraId="3777B854">
      <w:pPr>
        <w:pStyle w:val="10"/>
        <w:ind w:left="0" w:leftChars="0" w:firstLine="640" w:firstLineChars="200"/>
        <w:rPr>
          <w:rFonts w:hint="eastAsia"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本章节依据评价要素对农产品生产主体进行评价时，对各项指标采取评分的方法，满分为100分，具体分为：生产主体基地巡查情况20分（巡检合格率20分），产品抽检情况30分（抽检合格率20分、快检数量10分），合格证开具情况20分（“四必链”信息完整率10分、企业合格证打印出具数量10分），综合评价30分（电子生产记录情况10分、绿色优质农产品认定及电商销售情况15分、舆情监测情况5分）。</w:t>
      </w:r>
    </w:p>
    <w:p w14:paraId="51AEB4DC">
      <w:pPr>
        <w:pStyle w:val="10"/>
        <w:ind w:left="0" w:leftChars="0" w:firstLine="640" w:firstLineChars="200"/>
        <w:rPr>
          <w:rFonts w:hint="eastAsia"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（1）巡检合格率</w:t>
      </w:r>
    </w:p>
    <w:p w14:paraId="0B5BCDF2">
      <w:pPr>
        <w:pStyle w:val="10"/>
        <w:ind w:left="0" w:leftChars="0" w:firstLine="640" w:firstLineChars="200"/>
        <w:rPr>
          <w:rFonts w:hint="default"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评分规则：企业基础得分为10分（未被巡检到时）。巡检合规率=10+企业巡检生产经营合规率的平均数*10。企业生产经营合规率=当次检查项目中合格的项目数÷当次检查的项目总数量。本项目最高20分。</w:t>
      </w:r>
    </w:p>
    <w:p w14:paraId="7F6B58F5">
      <w:pPr>
        <w:pStyle w:val="10"/>
        <w:ind w:left="0" w:leftChars="0" w:firstLine="640" w:firstLineChars="200"/>
        <w:rPr>
          <w:rFonts w:hint="eastAsia"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评分说明：“五必看”。第一看风险等级墙，是否按规定定等级，看有没有生产标准、技术规程、基地标识牌；第二看投入品仓库，禁限用药物有没有上墙；第三看检测仪器设备，有没有跟大数据平台联网；第四看合格证开具是否规范；第五看生产记录、用药记录，是否遵守“安全两期”。</w:t>
      </w:r>
    </w:p>
    <w:p w14:paraId="6B67F10F">
      <w:pPr>
        <w:pStyle w:val="10"/>
        <w:ind w:left="0" w:leftChars="0" w:firstLine="640" w:firstLineChars="200"/>
        <w:rPr>
          <w:rFonts w:hint="eastAsia" w:ascii="仿宋_GB2312" w:hAnsi="Times New Roman" w:eastAsia="仿宋_GB2312" w:cs="Times New Roman"/>
          <w:b w:val="0"/>
          <w:bCs/>
          <w:kern w:val="2"/>
          <w:sz w:val="32"/>
          <w:szCs w:val="32"/>
          <w:lang w:val="en-US" w:eastAsia="zh-CN" w:bidi="ar-SA"/>
        </w:rPr>
      </w:pPr>
      <w:r>
        <w:rPr>
          <w:rFonts w:hint="eastAsia" w:ascii="仿宋_GB2312" w:eastAsia="仿宋_GB2312" w:cs="Times New Roman"/>
          <w:b w:val="0"/>
          <w:bCs/>
          <w:kern w:val="2"/>
          <w:sz w:val="32"/>
          <w:szCs w:val="32"/>
          <w:lang w:val="en-US" w:eastAsia="zh-CN" w:bidi="ar-SA"/>
        </w:rPr>
        <w:t>（2）</w:t>
      </w:r>
      <w:r>
        <w:rPr>
          <w:rFonts w:hint="eastAsia" w:ascii="仿宋_GB2312" w:hAnsi="Times New Roman" w:eastAsia="仿宋_GB2312" w:cs="Times New Roman"/>
          <w:b w:val="0"/>
          <w:bCs/>
          <w:kern w:val="2"/>
          <w:sz w:val="32"/>
          <w:szCs w:val="32"/>
          <w:lang w:val="en-US" w:eastAsia="zh-CN" w:bidi="ar-SA"/>
        </w:rPr>
        <w:t xml:space="preserve"> 抽检合格率</w:t>
      </w:r>
    </w:p>
    <w:p w14:paraId="1A66B228">
      <w:pPr>
        <w:pStyle w:val="10"/>
        <w:ind w:left="0" w:leftChars="0" w:firstLine="640" w:firstLineChars="200"/>
        <w:rPr>
          <w:rFonts w:hint="default"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评分规则：政府抽检合格，一次得20分，上市产品常规药物超标一次扣10分。检测发现禁限用药物，企业全年质量安全综合得分为零分。本项目最高20分</w:t>
      </w:r>
    </w:p>
    <w:p w14:paraId="107719E3">
      <w:pPr>
        <w:pStyle w:val="10"/>
        <w:ind w:left="0" w:leftChars="0" w:firstLine="640" w:firstLineChars="200"/>
        <w:rPr>
          <w:rFonts w:hint="eastAsia"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评分说明：政府抽检包括国家、省、市、县各级各类定量抽检。</w:t>
      </w:r>
    </w:p>
    <w:p w14:paraId="5E2CD08A">
      <w:pPr>
        <w:pStyle w:val="10"/>
        <w:ind w:left="0" w:leftChars="0" w:firstLine="640" w:firstLineChars="200"/>
        <w:rPr>
          <w:rFonts w:hint="eastAsia"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（3）快检数量</w:t>
      </w:r>
    </w:p>
    <w:p w14:paraId="5FB37527">
      <w:pPr>
        <w:pStyle w:val="10"/>
        <w:ind w:left="0" w:leftChars="0" w:firstLine="640" w:firstLineChars="200"/>
        <w:rPr>
          <w:rFonts w:hint="eastAsia"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评分规则：企业快检接入智慧监管平台，每增加1条酶抑制率检测数据得1分，每增加1条胶体金检测数据得2分。本项目最高10分。</w:t>
      </w:r>
    </w:p>
    <w:p w14:paraId="60107A21">
      <w:pPr>
        <w:pStyle w:val="10"/>
        <w:ind w:left="0" w:leftChars="0" w:firstLine="640" w:firstLineChars="200"/>
        <w:rPr>
          <w:rFonts w:hint="default"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评分说明：鼓励企业使用胶体金检测，用什么检什么。检测卡按照统一编码规则实行二维码管理，实现一卡一码防伪。快检仪器应向智慧监管平台上传一卡一码识别数据。</w:t>
      </w:r>
    </w:p>
    <w:p w14:paraId="1CED7532">
      <w:pPr>
        <w:pStyle w:val="10"/>
        <w:ind w:left="0" w:leftChars="0" w:firstLine="640" w:firstLineChars="200"/>
        <w:rPr>
          <w:rFonts w:hint="eastAsia" w:ascii="仿宋_GB2312" w:hAnsi="Times New Roman" w:eastAsia="仿宋_GB2312" w:cs="Times New Roman"/>
          <w:b w:val="0"/>
          <w:bCs/>
          <w:kern w:val="2"/>
          <w:sz w:val="32"/>
          <w:szCs w:val="32"/>
          <w:lang w:val="en-US" w:eastAsia="zh-CN" w:bidi="ar-SA"/>
        </w:rPr>
      </w:pPr>
      <w:r>
        <w:rPr>
          <w:rFonts w:hint="eastAsia" w:ascii="仿宋_GB2312" w:eastAsia="仿宋_GB2312" w:cs="Times New Roman"/>
          <w:b w:val="0"/>
          <w:bCs/>
          <w:kern w:val="2"/>
          <w:sz w:val="32"/>
          <w:szCs w:val="32"/>
          <w:lang w:val="en-US" w:eastAsia="zh-CN" w:bidi="ar-SA"/>
        </w:rPr>
        <w:t>（4）</w:t>
      </w:r>
      <w:r>
        <w:rPr>
          <w:rFonts w:hint="eastAsia" w:ascii="仿宋_GB2312" w:hAnsi="Times New Roman" w:eastAsia="仿宋_GB2312" w:cs="Times New Roman"/>
          <w:b w:val="0"/>
          <w:bCs/>
          <w:kern w:val="2"/>
          <w:sz w:val="32"/>
          <w:szCs w:val="32"/>
          <w:lang w:val="en-US" w:eastAsia="zh-CN" w:bidi="ar-SA"/>
        </w:rPr>
        <w:t>“四必链”信息完整率</w:t>
      </w:r>
    </w:p>
    <w:p w14:paraId="449B5F62">
      <w:pPr>
        <w:pStyle w:val="10"/>
        <w:ind w:left="0" w:leftChars="0" w:firstLine="640" w:firstLineChars="200"/>
        <w:rPr>
          <w:rFonts w:hint="eastAsia"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评分规则：“四必链”信息完整率=企业打印出具“四必链”信息完整的产品档案数量÷企业产品档案总数量*10。本项目最高10分。</w:t>
      </w:r>
    </w:p>
    <w:p w14:paraId="34876F85">
      <w:pPr>
        <w:pStyle w:val="10"/>
        <w:ind w:left="0" w:leftChars="0" w:firstLine="640" w:firstLineChars="200"/>
        <w:rPr>
          <w:rFonts w:hint="eastAsia"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评分说明：企业出具合格证必先建立产品档案，推动企业查验关联合格证出具依据信息。基地巡检信息、政府抽检合格信息为自动关联省智慧监管平台，企业送检自检报告、农事记录由企业自行上传省智慧监管平台。</w:t>
      </w:r>
    </w:p>
    <w:p w14:paraId="4A84209C">
      <w:pPr>
        <w:pStyle w:val="10"/>
        <w:ind w:left="0" w:leftChars="0" w:firstLine="640" w:firstLineChars="200"/>
        <w:rPr>
          <w:rFonts w:hint="eastAsia" w:ascii="仿宋_GB2312" w:hAnsi="Times New Roman" w:eastAsia="仿宋_GB2312" w:cs="Times New Roman"/>
          <w:b w:val="0"/>
          <w:bCs/>
          <w:kern w:val="2"/>
          <w:sz w:val="32"/>
          <w:szCs w:val="32"/>
          <w:lang w:val="en-US" w:eastAsia="zh-CN" w:bidi="ar-SA"/>
        </w:rPr>
      </w:pPr>
      <w:r>
        <w:rPr>
          <w:rFonts w:hint="eastAsia" w:ascii="仿宋_GB2312" w:eastAsia="仿宋_GB2312" w:cs="Times New Roman"/>
          <w:b w:val="0"/>
          <w:bCs/>
          <w:kern w:val="2"/>
          <w:sz w:val="32"/>
          <w:szCs w:val="32"/>
          <w:lang w:val="en-US" w:eastAsia="zh-CN" w:bidi="ar-SA"/>
        </w:rPr>
        <w:t>（5）</w:t>
      </w:r>
      <w:r>
        <w:rPr>
          <w:rFonts w:hint="eastAsia" w:ascii="仿宋_GB2312" w:hAnsi="Times New Roman" w:eastAsia="仿宋_GB2312" w:cs="Times New Roman"/>
          <w:b w:val="0"/>
          <w:bCs/>
          <w:kern w:val="2"/>
          <w:sz w:val="32"/>
          <w:szCs w:val="32"/>
          <w:lang w:val="en-US" w:eastAsia="zh-CN" w:bidi="ar-SA"/>
        </w:rPr>
        <w:t>企业合格证打印出具数量</w:t>
      </w:r>
    </w:p>
    <w:p w14:paraId="41975074">
      <w:pPr>
        <w:pStyle w:val="10"/>
        <w:ind w:left="0" w:leftChars="0" w:firstLine="640" w:firstLineChars="200"/>
        <w:rPr>
          <w:rFonts w:hint="eastAsia"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评分规则：企业产品打印出证总数量按全域排名计分，最高得10分，依次递减0.001分直至0分。没有开具合格证得0分。本项目按照月度累加排名计分。本项目最高10分</w:t>
      </w:r>
    </w:p>
    <w:p w14:paraId="420BC96B">
      <w:pPr>
        <w:pStyle w:val="10"/>
        <w:ind w:left="0" w:leftChars="0" w:firstLine="640" w:firstLineChars="200"/>
        <w:rPr>
          <w:rFonts w:hint="eastAsia" w:ascii="仿宋_GB2312" w:hAnsi="Times New Roman" w:eastAsia="仿宋_GB2312" w:cs="Times New Roman"/>
          <w:b w:val="0"/>
          <w:bCs/>
          <w:kern w:val="2"/>
          <w:sz w:val="32"/>
          <w:szCs w:val="32"/>
          <w:lang w:val="en-US" w:eastAsia="zh-CN" w:bidi="ar-SA"/>
        </w:rPr>
      </w:pPr>
      <w:r>
        <w:rPr>
          <w:rFonts w:hint="eastAsia" w:ascii="仿宋_GB2312" w:eastAsia="仿宋_GB2312" w:cs="Times New Roman"/>
          <w:b w:val="0"/>
          <w:bCs/>
          <w:kern w:val="2"/>
          <w:sz w:val="32"/>
          <w:szCs w:val="32"/>
          <w:lang w:val="en-US" w:eastAsia="zh-CN" w:bidi="ar-SA"/>
        </w:rPr>
        <w:t>（6）</w:t>
      </w:r>
      <w:r>
        <w:rPr>
          <w:rFonts w:hint="eastAsia" w:ascii="仿宋_GB2312" w:hAnsi="Times New Roman" w:eastAsia="仿宋_GB2312" w:cs="Times New Roman"/>
          <w:b w:val="0"/>
          <w:bCs/>
          <w:kern w:val="2"/>
          <w:sz w:val="32"/>
          <w:szCs w:val="32"/>
          <w:lang w:val="en-US" w:eastAsia="zh-CN" w:bidi="ar-SA"/>
        </w:rPr>
        <w:t>电子生产记录情况</w:t>
      </w:r>
    </w:p>
    <w:p w14:paraId="42C830AE">
      <w:pPr>
        <w:pStyle w:val="10"/>
        <w:ind w:left="0" w:leftChars="0" w:firstLine="640" w:firstLineChars="200"/>
        <w:rPr>
          <w:rFonts w:hint="eastAsia"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评分规则：企业产品档案每记录1次投入品信息或记录1次农事记录，得1分。本项目最高10分</w:t>
      </w:r>
    </w:p>
    <w:p w14:paraId="783C52E7">
      <w:pPr>
        <w:pStyle w:val="10"/>
        <w:ind w:left="0" w:leftChars="0" w:firstLine="640" w:firstLineChars="200"/>
        <w:rPr>
          <w:rFonts w:hint="eastAsia"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评分说明：企业应按照《农产品质量安全法》详实记录生产记录，包括使用农业投入品的名称、来源、用法、用量和使用、停用的日期；动物疫病、农作物病虫害的发生和防治情况；收获、屠宰或者捕捞的日期。在智慧监管平台合规宝投入品管理模块使用投入品时可选择关联相应的产品档案。</w:t>
      </w:r>
    </w:p>
    <w:p w14:paraId="3A0FC933">
      <w:pPr>
        <w:pStyle w:val="10"/>
        <w:ind w:left="0" w:leftChars="0" w:firstLine="640" w:firstLineChars="200"/>
        <w:rPr>
          <w:rFonts w:hint="eastAsia" w:ascii="仿宋_GB2312" w:hAnsi="Times New Roman" w:eastAsia="仿宋_GB2312" w:cs="Times New Roman"/>
          <w:b w:val="0"/>
          <w:bCs/>
          <w:kern w:val="2"/>
          <w:sz w:val="32"/>
          <w:szCs w:val="32"/>
          <w:lang w:val="en-US" w:eastAsia="zh-CN" w:bidi="ar-SA"/>
        </w:rPr>
      </w:pPr>
      <w:r>
        <w:rPr>
          <w:rFonts w:hint="eastAsia" w:ascii="仿宋_GB2312" w:eastAsia="仿宋_GB2312" w:cs="Times New Roman"/>
          <w:b w:val="0"/>
          <w:bCs/>
          <w:kern w:val="2"/>
          <w:sz w:val="32"/>
          <w:szCs w:val="32"/>
          <w:lang w:val="en-US" w:eastAsia="zh-CN" w:bidi="ar-SA"/>
        </w:rPr>
        <w:t>（7）</w:t>
      </w:r>
      <w:r>
        <w:rPr>
          <w:rFonts w:hint="eastAsia" w:ascii="仿宋_GB2312" w:hAnsi="Times New Roman" w:eastAsia="仿宋_GB2312" w:cs="Times New Roman"/>
          <w:b w:val="0"/>
          <w:bCs/>
          <w:kern w:val="2"/>
          <w:sz w:val="32"/>
          <w:szCs w:val="32"/>
          <w:lang w:val="en-US" w:eastAsia="zh-CN" w:bidi="ar-SA"/>
        </w:rPr>
        <w:t>绿色优质农产品认定及电商销售情况</w:t>
      </w:r>
    </w:p>
    <w:p w14:paraId="2386FBF9">
      <w:pPr>
        <w:pStyle w:val="10"/>
        <w:ind w:left="0" w:leftChars="0" w:firstLine="640" w:firstLineChars="200"/>
        <w:rPr>
          <w:rFonts w:hint="eastAsia"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评分规则：企业在产品档案里录入1条绿色优质农产品认证或基地认证信息，得5分。企业在产品档案里录入1条执行标准得2.5分，最高得5分。企业在产品档案里加入电商链接得5分。本项目最高15分。</w:t>
      </w:r>
    </w:p>
    <w:p w14:paraId="2C2C2E05">
      <w:pPr>
        <w:pStyle w:val="10"/>
        <w:ind w:left="0" w:leftChars="0" w:firstLine="640" w:firstLineChars="200"/>
        <w:rPr>
          <w:rFonts w:hint="eastAsia"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评分说明：绿色优质农产品出具合格证时，应录入认证信息，让消费者查询到该产品是否通过绿色食品、有机农产品、名特优新农产品、地理标志农产品认证。执行标准指生产标准、管理标准、产品标准、操作规程、分等分级等。</w:t>
      </w:r>
    </w:p>
    <w:p w14:paraId="2E248D98">
      <w:pPr>
        <w:pStyle w:val="10"/>
        <w:ind w:left="0" w:leftChars="0" w:firstLine="640" w:firstLineChars="200"/>
        <w:rPr>
          <w:rFonts w:hint="eastAsia" w:ascii="仿宋_GB2312" w:hAnsi="Times New Roman" w:eastAsia="仿宋_GB2312" w:cs="Times New Roman"/>
          <w:b w:val="0"/>
          <w:bCs/>
          <w:kern w:val="2"/>
          <w:sz w:val="32"/>
          <w:szCs w:val="32"/>
          <w:lang w:val="en-US" w:eastAsia="zh-CN" w:bidi="ar-SA"/>
        </w:rPr>
      </w:pPr>
      <w:r>
        <w:rPr>
          <w:rFonts w:hint="eastAsia" w:ascii="仿宋_GB2312" w:eastAsia="仿宋_GB2312" w:cs="Times New Roman"/>
          <w:b w:val="0"/>
          <w:bCs/>
          <w:kern w:val="2"/>
          <w:sz w:val="32"/>
          <w:szCs w:val="32"/>
          <w:lang w:val="en-US" w:eastAsia="zh-CN" w:bidi="ar-SA"/>
        </w:rPr>
        <w:t>（8）</w:t>
      </w:r>
      <w:r>
        <w:rPr>
          <w:rFonts w:hint="eastAsia" w:ascii="仿宋_GB2312" w:hAnsi="Times New Roman" w:eastAsia="仿宋_GB2312" w:cs="Times New Roman"/>
          <w:b w:val="0"/>
          <w:bCs/>
          <w:kern w:val="2"/>
          <w:sz w:val="32"/>
          <w:szCs w:val="32"/>
          <w:lang w:val="en-US" w:eastAsia="zh-CN" w:bidi="ar-SA"/>
        </w:rPr>
        <w:t>舆情监测情况</w:t>
      </w:r>
    </w:p>
    <w:p w14:paraId="3736934C">
      <w:pPr>
        <w:pStyle w:val="10"/>
        <w:ind w:left="0" w:leftChars="0" w:firstLine="640" w:firstLineChars="200"/>
        <w:rPr>
          <w:rFonts w:hint="eastAsia"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评分规则：每有1条正面信息加2.5分，加满5分为止；每有1条负面舆情减2.5分，减至企业综合得分0分为止。</w:t>
      </w:r>
    </w:p>
    <w:p w14:paraId="528174E3">
      <w:pPr>
        <w:pStyle w:val="10"/>
        <w:ind w:left="0" w:leftChars="0" w:firstLine="640" w:firstLineChars="200"/>
        <w:rPr>
          <w:rFonts w:hint="default"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评分说明：在市、县级政府官方网站、微博、微信公众号等政务平台，以及电视、报刊、网络新闻媒体发现农产品质量安全舆情的；在省级政府官方网站、微博、微信公众号等政务平台，以及电视、报刊、网络新闻媒体发现农产品质量安全舆情的；在小视频、论坛等自媒体平台发现农产品质量安全投诉和负面舆情的；接到消费者或者企业在12316平台投诉举报农产品质量安全的，经核实属实的。当地核查处置能溯源到农产品生产主体，经核实属实的。</w:t>
      </w:r>
    </w:p>
    <w:p w14:paraId="2408B7FB">
      <w:pPr>
        <w:pStyle w:val="10"/>
        <w:ind w:left="0" w:leftChars="0" w:firstLine="640" w:firstLineChars="200"/>
        <w:rPr>
          <w:rFonts w:hint="eastAsia"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3.评价等级判定</w:t>
      </w:r>
    </w:p>
    <w:p w14:paraId="32A67873">
      <w:pPr>
        <w:pStyle w:val="10"/>
        <w:ind w:left="0" w:leftChars="0" w:firstLine="640" w:firstLineChars="200"/>
        <w:rPr>
          <w:rFonts w:hint="eastAsia"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本章节明确农产品生产主体的质量安全管理等级评定以百分制计分，考核结果应分为“A级、B级、C级”三个类别：得分大于等于80分为A级，农产品质量安全风险较低；得分大于等于60分小于80分为B级，农产品质量安全风险一般；得分小于60分为C级，考评不合格，农产品质量安全风险较高。发现造假行为或出现较大农产品质量安全事故或出现较大舆情的，当年分数应判定为不合格。</w:t>
      </w:r>
    </w:p>
    <w:p w14:paraId="62E926E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firstLine="643" w:firstLineChars="200"/>
        <w:jc w:val="left"/>
        <w:rPr>
          <w:rFonts w:hint="eastAsia" w:ascii="楷体" w:hAnsi="楷体" w:eastAsia="楷体" w:cs="楷体"/>
          <w:b/>
          <w:bCs/>
          <w:color w:val="000000"/>
          <w:kern w:val="0"/>
          <w:sz w:val="32"/>
          <w:szCs w:val="32"/>
          <w:lang w:val="en-US" w:eastAsia="zh-CN" w:bidi="ar"/>
        </w:rPr>
      </w:pPr>
      <w:bookmarkStart w:id="8" w:name="_Toc156905718"/>
      <w:r>
        <w:rPr>
          <w:rFonts w:hint="eastAsia" w:ascii="楷体" w:hAnsi="楷体" w:eastAsia="楷体" w:cs="楷体"/>
          <w:b/>
          <w:bCs/>
          <w:color w:val="000000"/>
          <w:kern w:val="0"/>
          <w:sz w:val="32"/>
          <w:szCs w:val="32"/>
          <w:lang w:val="en-US" w:eastAsia="zh-CN" w:bidi="ar"/>
        </w:rPr>
        <w:t>（六）评价结果</w:t>
      </w:r>
      <w:bookmarkEnd w:id="8"/>
      <w:r>
        <w:rPr>
          <w:rFonts w:hint="eastAsia" w:ascii="楷体" w:hAnsi="楷体" w:eastAsia="楷体" w:cs="楷体"/>
          <w:b/>
          <w:bCs/>
          <w:color w:val="000000"/>
          <w:kern w:val="0"/>
          <w:sz w:val="32"/>
          <w:szCs w:val="32"/>
          <w:lang w:val="en-US" w:eastAsia="zh-CN" w:bidi="ar"/>
        </w:rPr>
        <w:t>的管理</w:t>
      </w:r>
    </w:p>
    <w:p w14:paraId="57E58C9F">
      <w:pPr>
        <w:pStyle w:val="10"/>
        <w:ind w:left="0" w:leftChars="0" w:firstLine="640" w:firstLineChars="200"/>
        <w:rPr>
          <w:rFonts w:hint="default"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本章节规定了风险等级被评定为C级的农产品生产主体，一律不予参与各类农业项目认证认定、参选参评、展示展销等。</w:t>
      </w:r>
    </w:p>
    <w:p w14:paraId="30436E20">
      <w:pPr>
        <w:pStyle w:val="4"/>
        <w:numPr>
          <w:ilvl w:val="0"/>
          <w:numId w:val="0"/>
        </w:numPr>
        <w:spacing w:before="43" w:line="360" w:lineRule="auto"/>
        <w:ind w:leftChars="200" w:right="126" w:rightChars="0" w:firstLine="321" w:firstLineChars="100"/>
        <w:jc w:val="both"/>
        <w:rPr>
          <w:rFonts w:hint="eastAsia" w:ascii="黑体" w:hAnsi="黑体" w:eastAsia="黑体" w:cs="黑体"/>
          <w:b/>
          <w:bCs/>
          <w:color w:val="000000"/>
          <w:kern w:val="0"/>
          <w:sz w:val="32"/>
          <w:szCs w:val="32"/>
          <w:lang w:val="en-US" w:eastAsia="zh-CN" w:bidi="ar"/>
        </w:rPr>
      </w:pPr>
      <w:r>
        <w:rPr>
          <w:rFonts w:hint="eastAsia" w:ascii="黑体" w:hAnsi="黑体" w:eastAsia="黑体" w:cs="黑体"/>
          <w:b/>
          <w:bCs/>
          <w:color w:val="000000"/>
          <w:kern w:val="0"/>
          <w:sz w:val="32"/>
          <w:szCs w:val="32"/>
          <w:lang w:val="en-US" w:eastAsia="zh-CN" w:bidi="ar"/>
        </w:rPr>
        <w:t>六、重大意见分歧的处理依据和处理</w:t>
      </w:r>
      <w:r>
        <w:rPr>
          <w:rFonts w:hint="eastAsia" w:ascii="黑体" w:hAnsi="黑体" w:eastAsia="黑体" w:cs="黑体"/>
          <w:b/>
          <w:bCs/>
          <w:color w:val="000000"/>
          <w:kern w:val="0"/>
          <w:sz w:val="32"/>
          <w:szCs w:val="32"/>
          <w:lang w:val="en-US" w:eastAsia="zh-CN" w:bidi="ar"/>
        </w:rPr>
        <w:tab/>
      </w:r>
    </w:p>
    <w:p w14:paraId="09F217E9">
      <w:pPr>
        <w:ind w:firstLine="643" w:firstLineChars="200"/>
        <w:rPr>
          <w:rFonts w:hint="eastAsia" w:ascii="仿宋_GB2312" w:eastAsia="仿宋_GB2312"/>
          <w:sz w:val="32"/>
          <w:szCs w:val="32"/>
        </w:rPr>
      </w:pPr>
      <w:r>
        <w:rPr>
          <w:rFonts w:hint="eastAsia" w:ascii="黑体" w:hAnsi="黑体" w:eastAsia="黑体" w:cs="黑体"/>
          <w:b/>
          <w:bCs/>
          <w:color w:val="000000"/>
          <w:kern w:val="0"/>
          <w:sz w:val="32"/>
          <w:szCs w:val="32"/>
          <w:lang w:val="en-US" w:eastAsia="zh-CN" w:bidi="ar"/>
        </w:rPr>
        <w:t xml:space="preserve"> </w:t>
      </w:r>
      <w:r>
        <w:rPr>
          <w:rFonts w:hint="eastAsia" w:ascii="仿宋_GB2312" w:eastAsia="仿宋_GB2312"/>
          <w:sz w:val="32"/>
          <w:szCs w:val="32"/>
        </w:rPr>
        <w:t>需说明征求多少家单位的意见，这些单位的类型为（生产、销售、使用、科研、行业主管、大专院校、检测机构等）</w:t>
      </w:r>
    </w:p>
    <w:p w14:paraId="323BA4CD">
      <w:pPr>
        <w:pStyle w:val="4"/>
        <w:numPr>
          <w:ilvl w:val="0"/>
          <w:numId w:val="0"/>
        </w:numPr>
        <w:spacing w:before="43" w:line="360" w:lineRule="auto"/>
        <w:ind w:right="126" w:rightChars="0" w:firstLine="643" w:firstLineChars="200"/>
        <w:jc w:val="both"/>
        <w:rPr>
          <w:rFonts w:hint="eastAsia" w:ascii="黑体" w:hAnsi="黑体" w:eastAsia="黑体" w:cs="黑体"/>
          <w:b/>
          <w:bCs/>
          <w:color w:val="000000"/>
          <w:kern w:val="0"/>
          <w:sz w:val="32"/>
          <w:szCs w:val="32"/>
          <w:lang w:val="en-US" w:eastAsia="zh-CN" w:bidi="ar"/>
        </w:rPr>
      </w:pPr>
      <w:r>
        <w:rPr>
          <w:rFonts w:hint="eastAsia" w:ascii="黑体" w:hAnsi="黑体" w:eastAsia="黑体" w:cs="黑体"/>
          <w:b/>
          <w:bCs/>
          <w:color w:val="000000"/>
          <w:kern w:val="0"/>
          <w:sz w:val="32"/>
          <w:szCs w:val="32"/>
          <w:lang w:val="en-US" w:eastAsia="zh-CN" w:bidi="ar"/>
        </w:rPr>
        <w:t>七、采用国际标准或国外先进标准的，说明采标程度，以及国内外同类标准水平的对比情况（选填项，无此项，删除。）</w:t>
      </w:r>
    </w:p>
    <w:p w14:paraId="202C3C6F">
      <w:pPr>
        <w:pStyle w:val="4"/>
        <w:numPr>
          <w:ilvl w:val="0"/>
          <w:numId w:val="0"/>
        </w:numPr>
        <w:spacing w:before="43" w:line="360" w:lineRule="auto"/>
        <w:ind w:right="126" w:rightChars="0" w:firstLine="640" w:firstLineChars="200"/>
        <w:jc w:val="both"/>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尚未有关于</w:t>
      </w:r>
      <w:r>
        <w:rPr>
          <w:rFonts w:hint="eastAsia" w:ascii="仿宋_GB2312" w:eastAsia="仿宋_GB2312" w:hAnsiTheme="minorHAnsi" w:cstheme="minorBidi"/>
          <w:kern w:val="2"/>
          <w:sz w:val="32"/>
          <w:szCs w:val="32"/>
          <w:lang w:val="eu-ES" w:eastAsia="zh-CN" w:bidi="ar-SA"/>
        </w:rPr>
        <w:t>农产品生产主体质量安全管理评价规范</w:t>
      </w:r>
      <w:r>
        <w:rPr>
          <w:rFonts w:hint="eastAsia" w:ascii="仿宋_GB2312" w:eastAsia="仿宋_GB2312" w:hAnsiTheme="minorHAnsi" w:cstheme="minorBidi"/>
          <w:kern w:val="2"/>
          <w:sz w:val="32"/>
          <w:szCs w:val="32"/>
          <w:lang w:val="en-US" w:eastAsia="zh-CN" w:bidi="ar-SA"/>
        </w:rPr>
        <w:t>的相关标准。</w:t>
      </w:r>
    </w:p>
    <w:p w14:paraId="5C12BF11">
      <w:pPr>
        <w:pStyle w:val="4"/>
        <w:numPr>
          <w:ilvl w:val="0"/>
          <w:numId w:val="0"/>
        </w:numPr>
        <w:spacing w:before="43" w:line="360" w:lineRule="auto"/>
        <w:ind w:right="126" w:rightChars="0" w:firstLine="643" w:firstLineChars="200"/>
        <w:jc w:val="both"/>
        <w:rPr>
          <w:rFonts w:hint="eastAsia" w:ascii="黑体" w:hAnsi="黑体" w:eastAsia="黑体" w:cs="黑体"/>
          <w:b/>
          <w:bCs/>
          <w:color w:val="000000"/>
          <w:kern w:val="0"/>
          <w:sz w:val="32"/>
          <w:szCs w:val="32"/>
          <w:lang w:val="en-US" w:eastAsia="zh-CN" w:bidi="ar"/>
        </w:rPr>
      </w:pPr>
      <w:r>
        <w:rPr>
          <w:rFonts w:hint="eastAsia" w:ascii="黑体" w:hAnsi="黑体" w:eastAsia="黑体" w:cs="黑体"/>
          <w:b/>
          <w:bCs/>
          <w:color w:val="000000"/>
          <w:kern w:val="0"/>
          <w:sz w:val="32"/>
          <w:szCs w:val="32"/>
          <w:lang w:val="en-US" w:eastAsia="zh-CN" w:bidi="ar"/>
        </w:rPr>
        <w:t>八、作为推荐性或强制性标准的建议及其理由（必填项）（推荐性标准不写理由，只提建议。）</w:t>
      </w:r>
    </w:p>
    <w:p w14:paraId="04DC7EB5">
      <w:pPr>
        <w:pStyle w:val="4"/>
        <w:numPr>
          <w:ilvl w:val="0"/>
          <w:numId w:val="0"/>
        </w:numPr>
        <w:spacing w:before="43" w:line="360" w:lineRule="auto"/>
        <w:ind w:right="126" w:rightChars="0" w:firstLine="640" w:firstLineChars="200"/>
        <w:jc w:val="both"/>
        <w:rPr>
          <w:rFonts w:hint="default"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建议作为推荐性标准。</w:t>
      </w:r>
    </w:p>
    <w:p w14:paraId="67EB3157">
      <w:pPr>
        <w:pStyle w:val="4"/>
        <w:numPr>
          <w:ilvl w:val="0"/>
          <w:numId w:val="0"/>
        </w:numPr>
        <w:spacing w:before="43" w:line="360" w:lineRule="auto"/>
        <w:ind w:leftChars="200" w:right="126" w:rightChars="0" w:firstLine="321" w:firstLineChars="100"/>
        <w:jc w:val="both"/>
        <w:rPr>
          <w:rFonts w:hint="eastAsia" w:ascii="黑体" w:hAnsi="黑体" w:eastAsia="黑体" w:cs="黑体"/>
          <w:b/>
          <w:bCs/>
          <w:color w:val="000000"/>
          <w:kern w:val="0"/>
          <w:sz w:val="32"/>
          <w:szCs w:val="32"/>
          <w:lang w:val="en-US" w:eastAsia="zh-CN" w:bidi="ar"/>
        </w:rPr>
      </w:pPr>
      <w:r>
        <w:rPr>
          <w:rFonts w:hint="eastAsia" w:ascii="黑体" w:hAnsi="黑体" w:eastAsia="黑体" w:cs="黑体"/>
          <w:b/>
          <w:bCs/>
          <w:color w:val="000000"/>
          <w:kern w:val="0"/>
          <w:sz w:val="32"/>
          <w:szCs w:val="32"/>
          <w:lang w:val="en-US" w:eastAsia="zh-CN" w:bidi="ar"/>
        </w:rPr>
        <w:t>九、贯彻标准的措施建议和预测效果（必要项）</w:t>
      </w:r>
    </w:p>
    <w:p w14:paraId="00E74AA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DFDFE"/>
        <w:spacing w:before="210" w:beforeAutospacing="0" w:after="120" w:afterAutospacing="0" w:line="26" w:lineRule="atLeast"/>
        <w:ind w:left="0" w:right="0" w:firstLine="0"/>
        <w:rPr>
          <w:rFonts w:hint="eastAsia" w:ascii="黑体" w:hAnsi="黑体" w:eastAsia="黑体" w:cs="黑体"/>
          <w:b/>
          <w:bCs/>
          <w:color w:val="000000"/>
          <w:kern w:val="0"/>
          <w:sz w:val="32"/>
          <w:szCs w:val="32"/>
          <w:lang w:val="en-US" w:eastAsia="zh-CN" w:bidi="ar"/>
        </w:rPr>
      </w:pPr>
      <w:r>
        <w:rPr>
          <w:rFonts w:hint="eastAsia" w:ascii="黑体" w:hAnsi="黑体" w:eastAsia="黑体" w:cs="黑体"/>
          <w:b/>
          <w:bCs/>
          <w:color w:val="000000"/>
          <w:kern w:val="0"/>
          <w:sz w:val="32"/>
          <w:szCs w:val="32"/>
          <w:lang w:val="en-US" w:eastAsia="zh-CN" w:bidi="ar"/>
        </w:rPr>
        <w:t xml:space="preserve">  包括组织措施、技术措施过渡办法等内容。</w:t>
      </w:r>
    </w:p>
    <w:p w14:paraId="3B5C040D">
      <w:pPr>
        <w:pStyle w:val="4"/>
        <w:numPr>
          <w:ilvl w:val="0"/>
          <w:numId w:val="5"/>
        </w:numPr>
        <w:spacing w:before="43" w:line="360" w:lineRule="auto"/>
        <w:ind w:right="126" w:firstLine="643" w:firstLineChars="200"/>
        <w:jc w:val="both"/>
        <w:rPr>
          <w:rFonts w:hint="default" w:ascii="楷体" w:hAnsi="楷体" w:eastAsia="楷体" w:cs="楷体"/>
          <w:b/>
          <w:bCs/>
          <w:color w:val="000000"/>
          <w:kern w:val="0"/>
          <w:sz w:val="32"/>
          <w:szCs w:val="32"/>
          <w:lang w:val="en-US" w:eastAsia="zh-CN" w:bidi="ar"/>
        </w:rPr>
      </w:pPr>
      <w:r>
        <w:rPr>
          <w:rFonts w:hint="default" w:ascii="楷体" w:hAnsi="楷体" w:eastAsia="楷体" w:cs="楷体"/>
          <w:b/>
          <w:bCs/>
          <w:color w:val="000000"/>
          <w:kern w:val="0"/>
          <w:sz w:val="32"/>
          <w:szCs w:val="32"/>
          <w:lang w:val="en-US" w:eastAsia="zh-CN" w:bidi="ar"/>
        </w:rPr>
        <w:t>组织措施</w:t>
      </w:r>
    </w:p>
    <w:p w14:paraId="3B78791A">
      <w:pPr>
        <w:pStyle w:val="4"/>
        <w:spacing w:before="43" w:line="360" w:lineRule="auto"/>
        <w:ind w:right="126" w:firstLine="640" w:firstLineChars="200"/>
        <w:jc w:val="both"/>
        <w:rPr>
          <w:rFonts w:hint="eastAsia"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1、</w:t>
      </w:r>
      <w:r>
        <w:rPr>
          <w:rFonts w:hint="default" w:ascii="仿宋_GB2312" w:hAnsi="Times New Roman" w:eastAsia="仿宋_GB2312" w:cs="Times New Roman"/>
          <w:b w:val="0"/>
          <w:bCs/>
          <w:kern w:val="2"/>
          <w:sz w:val="32"/>
          <w:szCs w:val="32"/>
          <w:lang w:val="en-US" w:eastAsia="zh-CN" w:bidi="ar-SA"/>
        </w:rPr>
        <w:t>成立专项工作组</w:t>
      </w:r>
    </w:p>
    <w:p w14:paraId="064315D3">
      <w:pPr>
        <w:pStyle w:val="4"/>
        <w:numPr>
          <w:ilvl w:val="0"/>
          <w:numId w:val="0"/>
        </w:numPr>
        <w:spacing w:before="43" w:line="360" w:lineRule="auto"/>
        <w:ind w:right="126" w:rightChars="0" w:firstLine="640" w:firstLineChars="200"/>
        <w:jc w:val="both"/>
        <w:rPr>
          <w:rFonts w:hint="default" w:ascii="仿宋_GB2312" w:eastAsia="仿宋_GB2312" w:hAnsiTheme="minorHAnsi" w:cstheme="minorBidi"/>
          <w:kern w:val="2"/>
          <w:sz w:val="32"/>
          <w:szCs w:val="32"/>
          <w:lang w:val="en-US" w:eastAsia="zh-CN" w:bidi="ar-SA"/>
        </w:rPr>
      </w:pPr>
      <w:r>
        <w:rPr>
          <w:rFonts w:hint="default" w:ascii="仿宋_GB2312" w:eastAsia="仿宋_GB2312" w:hAnsiTheme="minorHAnsi" w:cstheme="minorBidi"/>
          <w:kern w:val="2"/>
          <w:sz w:val="32"/>
          <w:szCs w:val="32"/>
          <w:lang w:val="en-US" w:eastAsia="zh-CN" w:bidi="ar-SA"/>
        </w:rPr>
        <w:t>成立由农业、市场监管等部门组成的专项工作组，负责标准的宣传、培训、监督和实施。明确各部门职责，确保标准贯彻实施工作的有序开展。</w:t>
      </w:r>
    </w:p>
    <w:p w14:paraId="2D0D6477">
      <w:pPr>
        <w:pStyle w:val="4"/>
        <w:spacing w:before="43" w:line="360" w:lineRule="auto"/>
        <w:ind w:right="126" w:firstLine="640" w:firstLineChars="200"/>
        <w:jc w:val="both"/>
        <w:rPr>
          <w:rFonts w:hint="default"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2、</w:t>
      </w:r>
      <w:r>
        <w:rPr>
          <w:rFonts w:hint="default" w:ascii="仿宋_GB2312" w:hAnsi="Times New Roman" w:eastAsia="仿宋_GB2312" w:cs="Times New Roman"/>
          <w:b w:val="0"/>
          <w:bCs/>
          <w:kern w:val="2"/>
          <w:sz w:val="32"/>
          <w:szCs w:val="32"/>
          <w:lang w:val="en-US" w:eastAsia="zh-CN" w:bidi="ar-SA"/>
        </w:rPr>
        <w:t>加强宣传培训</w:t>
      </w:r>
    </w:p>
    <w:p w14:paraId="76D77661">
      <w:pPr>
        <w:pStyle w:val="4"/>
        <w:numPr>
          <w:ilvl w:val="0"/>
          <w:numId w:val="0"/>
        </w:numPr>
        <w:spacing w:before="43" w:line="360" w:lineRule="auto"/>
        <w:ind w:right="126" w:rightChars="0" w:firstLine="640" w:firstLineChars="200"/>
        <w:jc w:val="both"/>
        <w:rPr>
          <w:rFonts w:hint="default" w:ascii="仿宋_GB2312" w:eastAsia="仿宋_GB2312" w:hAnsiTheme="minorHAnsi" w:cstheme="minorBidi"/>
          <w:kern w:val="2"/>
          <w:sz w:val="32"/>
          <w:szCs w:val="32"/>
          <w:lang w:val="en-US" w:eastAsia="zh-CN" w:bidi="ar-SA"/>
        </w:rPr>
      </w:pPr>
      <w:r>
        <w:rPr>
          <w:rFonts w:hint="default" w:ascii="仿宋_GB2312" w:eastAsia="仿宋_GB2312" w:hAnsiTheme="minorHAnsi" w:cstheme="minorBidi"/>
          <w:kern w:val="2"/>
          <w:sz w:val="32"/>
          <w:szCs w:val="32"/>
          <w:lang w:val="en-US" w:eastAsia="zh-CN" w:bidi="ar-SA"/>
        </w:rPr>
        <w:t>通过线上线下相结合的方式，对农产品生产主体进行标准培训和宣传，提高其对标准重要性的认识。</w:t>
      </w:r>
      <w:bookmarkStart w:id="9" w:name="_GoBack"/>
      <w:bookmarkEnd w:id="9"/>
      <w:r>
        <w:rPr>
          <w:rFonts w:hint="default" w:ascii="仿宋_GB2312" w:eastAsia="仿宋_GB2312" w:hAnsiTheme="minorHAnsi" w:cstheme="minorBidi"/>
          <w:kern w:val="2"/>
          <w:sz w:val="32"/>
          <w:szCs w:val="32"/>
          <w:lang w:val="en-US" w:eastAsia="zh-CN" w:bidi="ar-SA"/>
        </w:rPr>
        <w:t>邀请专家进行讲座和现场指导，解答生产主体在贯彻标准过程中遇到的问题。</w:t>
      </w:r>
    </w:p>
    <w:p w14:paraId="14790443">
      <w:pPr>
        <w:pStyle w:val="4"/>
        <w:spacing w:before="43" w:line="360" w:lineRule="auto"/>
        <w:ind w:right="126" w:firstLine="640" w:firstLineChars="200"/>
        <w:jc w:val="both"/>
        <w:rPr>
          <w:rFonts w:hint="default"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3、</w:t>
      </w:r>
      <w:r>
        <w:rPr>
          <w:rFonts w:hint="default" w:ascii="仿宋_GB2312" w:hAnsi="Times New Roman" w:eastAsia="仿宋_GB2312" w:cs="Times New Roman"/>
          <w:b w:val="0"/>
          <w:bCs/>
          <w:kern w:val="2"/>
          <w:sz w:val="32"/>
          <w:szCs w:val="32"/>
          <w:lang w:val="en-US" w:eastAsia="zh-CN" w:bidi="ar-SA"/>
        </w:rPr>
        <w:t>建立激励机制</w:t>
      </w:r>
    </w:p>
    <w:p w14:paraId="433942FA">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130" w:leftChars="62" w:right="0" w:rightChars="0" w:firstLine="640" w:firstLineChars="200"/>
        <w:rPr>
          <w:rFonts w:hint="default" w:ascii="仿宋_GB2312" w:eastAsia="仿宋_GB2312" w:hAnsiTheme="minorHAnsi" w:cstheme="minorBidi"/>
          <w:kern w:val="2"/>
          <w:sz w:val="32"/>
          <w:szCs w:val="32"/>
          <w:lang w:val="en-US" w:eastAsia="zh-CN" w:bidi="ar-SA"/>
        </w:rPr>
      </w:pPr>
      <w:r>
        <w:rPr>
          <w:rFonts w:hint="default" w:ascii="仿宋_GB2312" w:eastAsia="仿宋_GB2312" w:hAnsiTheme="minorHAnsi" w:cstheme="minorBidi"/>
          <w:kern w:val="2"/>
          <w:sz w:val="32"/>
          <w:szCs w:val="32"/>
          <w:lang w:val="en-US" w:eastAsia="zh-CN" w:bidi="ar-SA"/>
        </w:rPr>
        <w:t>对积极贯彻标准、表现突出的农产品生产主体给予奖励，如政策扶持、资金补贴等。通过示范带动，鼓励更多生产主体主动贯彻标准。</w:t>
      </w:r>
    </w:p>
    <w:p w14:paraId="6FDEDC4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510" w:leftChars="0" w:right="0" w:rightChars="0" w:firstLine="1280" w:firstLineChars="400"/>
        <w:rPr>
          <w:rFonts w:hint="default" w:ascii="仿宋_GB2312" w:eastAsia="仿宋_GB2312" w:hAnsiTheme="minorHAnsi" w:cstheme="minorBidi"/>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4、</w:t>
      </w:r>
      <w:r>
        <w:rPr>
          <w:rFonts w:hint="default" w:ascii="仿宋_GB2312" w:eastAsia="仿宋_GB2312" w:hAnsiTheme="minorHAnsi" w:cstheme="minorBidi"/>
          <w:kern w:val="2"/>
          <w:sz w:val="32"/>
          <w:szCs w:val="32"/>
          <w:lang w:val="en-US" w:eastAsia="zh-CN" w:bidi="ar-SA"/>
        </w:rPr>
        <w:t>加强监督检查</w:t>
      </w:r>
    </w:p>
    <w:p w14:paraId="02458BD2">
      <w:pPr>
        <w:pStyle w:val="4"/>
        <w:numPr>
          <w:ilvl w:val="0"/>
          <w:numId w:val="0"/>
        </w:numPr>
        <w:spacing w:before="43" w:line="360" w:lineRule="auto"/>
        <w:ind w:right="126" w:rightChars="0" w:firstLine="640" w:firstLineChars="200"/>
        <w:jc w:val="both"/>
        <w:rPr>
          <w:rFonts w:hint="default" w:ascii="仿宋_GB2312" w:eastAsia="仿宋_GB2312" w:hAnsiTheme="minorHAnsi" w:cstheme="minorBidi"/>
          <w:kern w:val="2"/>
          <w:sz w:val="32"/>
          <w:szCs w:val="32"/>
          <w:lang w:val="en-US" w:eastAsia="zh-CN" w:bidi="ar-SA"/>
        </w:rPr>
      </w:pPr>
      <w:r>
        <w:rPr>
          <w:rFonts w:hint="default" w:ascii="仿宋_GB2312" w:eastAsia="仿宋_GB2312" w:hAnsiTheme="minorHAnsi" w:cstheme="minorBidi"/>
          <w:kern w:val="2"/>
          <w:sz w:val="32"/>
          <w:szCs w:val="32"/>
          <w:lang w:val="en-US" w:eastAsia="zh-CN" w:bidi="ar-SA"/>
        </w:rPr>
        <w:t>定期对农产品生产主体进行监督检查，确保其按照标准要求进行生产。对发现的问题进行及时整改，对严重违规行为进行处罚。</w:t>
      </w:r>
    </w:p>
    <w:p w14:paraId="7597BFEE">
      <w:pPr>
        <w:pStyle w:val="4"/>
        <w:numPr>
          <w:ilvl w:val="0"/>
          <w:numId w:val="5"/>
        </w:numPr>
        <w:spacing w:before="43" w:line="360" w:lineRule="auto"/>
        <w:ind w:right="126" w:firstLine="643" w:firstLineChars="200"/>
        <w:jc w:val="both"/>
        <w:rPr>
          <w:rFonts w:hint="default" w:ascii="楷体" w:hAnsi="楷体" w:eastAsia="楷体" w:cs="楷体"/>
          <w:b/>
          <w:bCs/>
          <w:color w:val="000000"/>
          <w:kern w:val="0"/>
          <w:sz w:val="32"/>
          <w:szCs w:val="32"/>
          <w:lang w:val="en-US" w:eastAsia="zh-CN" w:bidi="ar"/>
        </w:rPr>
      </w:pPr>
      <w:r>
        <w:rPr>
          <w:rFonts w:hint="default" w:ascii="楷体" w:hAnsi="楷体" w:eastAsia="楷体" w:cs="楷体"/>
          <w:b/>
          <w:bCs/>
          <w:color w:val="000000"/>
          <w:kern w:val="0"/>
          <w:sz w:val="32"/>
          <w:szCs w:val="32"/>
          <w:lang w:val="en-US" w:eastAsia="zh-CN" w:bidi="ar"/>
        </w:rPr>
        <w:t>技术措施</w:t>
      </w:r>
    </w:p>
    <w:p w14:paraId="33905B35">
      <w:pPr>
        <w:pStyle w:val="4"/>
        <w:spacing w:before="43" w:line="360" w:lineRule="auto"/>
        <w:ind w:right="126" w:firstLine="640" w:firstLineChars="200"/>
        <w:jc w:val="both"/>
        <w:rPr>
          <w:rFonts w:hint="default"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1、</w:t>
      </w:r>
      <w:r>
        <w:rPr>
          <w:rFonts w:hint="default" w:ascii="仿宋_GB2312" w:hAnsi="Times New Roman" w:eastAsia="仿宋_GB2312" w:cs="Times New Roman"/>
          <w:b w:val="0"/>
          <w:bCs/>
          <w:kern w:val="2"/>
          <w:sz w:val="32"/>
          <w:szCs w:val="32"/>
          <w:lang w:val="en-US" w:eastAsia="zh-CN" w:bidi="ar-SA"/>
        </w:rPr>
        <w:t>完善农产品质量安全标准体系</w:t>
      </w:r>
    </w:p>
    <w:p w14:paraId="22939117">
      <w:pPr>
        <w:pStyle w:val="4"/>
        <w:numPr>
          <w:ilvl w:val="0"/>
          <w:numId w:val="0"/>
        </w:numPr>
        <w:spacing w:before="43" w:line="360" w:lineRule="auto"/>
        <w:ind w:right="126" w:rightChars="0" w:firstLine="640" w:firstLineChars="200"/>
        <w:jc w:val="both"/>
        <w:rPr>
          <w:rFonts w:hint="default" w:ascii="仿宋_GB2312" w:eastAsia="仿宋_GB2312" w:hAnsiTheme="minorHAnsi" w:cstheme="minorBidi"/>
          <w:kern w:val="2"/>
          <w:sz w:val="32"/>
          <w:szCs w:val="32"/>
          <w:lang w:val="en-US" w:eastAsia="zh-CN" w:bidi="ar-SA"/>
        </w:rPr>
      </w:pPr>
      <w:r>
        <w:rPr>
          <w:rFonts w:hint="default" w:ascii="仿宋_GB2312" w:eastAsia="仿宋_GB2312" w:hAnsiTheme="minorHAnsi" w:cstheme="minorBidi"/>
          <w:kern w:val="2"/>
          <w:sz w:val="32"/>
          <w:szCs w:val="32"/>
          <w:lang w:val="en-US" w:eastAsia="zh-CN" w:bidi="ar-SA"/>
        </w:rPr>
        <w:t>以国家标准为基础，参照国际标准，制定和完善适合当地条件的农产品质量安全标准。加强对标准的研究和更新，确保标准的科学性和适用性。</w:t>
      </w:r>
    </w:p>
    <w:p w14:paraId="20F13B0B">
      <w:pPr>
        <w:pStyle w:val="4"/>
        <w:spacing w:before="43" w:line="360" w:lineRule="auto"/>
        <w:ind w:right="126" w:firstLine="640" w:firstLineChars="200"/>
        <w:jc w:val="both"/>
        <w:rPr>
          <w:rFonts w:hint="default"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2、</w:t>
      </w:r>
      <w:r>
        <w:rPr>
          <w:rFonts w:hint="default" w:ascii="仿宋_GB2312" w:hAnsi="Times New Roman" w:eastAsia="仿宋_GB2312" w:cs="Times New Roman"/>
          <w:b w:val="0"/>
          <w:bCs/>
          <w:kern w:val="2"/>
          <w:sz w:val="32"/>
          <w:szCs w:val="32"/>
          <w:lang w:val="en-US" w:eastAsia="zh-CN" w:bidi="ar-SA"/>
        </w:rPr>
        <w:t>推行标准化生产</w:t>
      </w:r>
    </w:p>
    <w:p w14:paraId="6B8EE888">
      <w:pPr>
        <w:pStyle w:val="4"/>
        <w:numPr>
          <w:ilvl w:val="0"/>
          <w:numId w:val="0"/>
        </w:numPr>
        <w:spacing w:before="43" w:line="360" w:lineRule="auto"/>
        <w:ind w:right="126" w:rightChars="0" w:firstLine="640" w:firstLineChars="200"/>
        <w:jc w:val="both"/>
        <w:rPr>
          <w:rFonts w:hint="default" w:ascii="仿宋_GB2312" w:eastAsia="仿宋_GB2312" w:hAnsiTheme="minorHAnsi" w:cstheme="minorBidi"/>
          <w:kern w:val="2"/>
          <w:sz w:val="32"/>
          <w:szCs w:val="32"/>
          <w:lang w:val="en-US" w:eastAsia="zh-CN" w:bidi="ar-SA"/>
        </w:rPr>
      </w:pPr>
      <w:r>
        <w:rPr>
          <w:rFonts w:hint="default" w:ascii="仿宋_GB2312" w:eastAsia="仿宋_GB2312" w:hAnsiTheme="minorHAnsi" w:cstheme="minorBidi"/>
          <w:kern w:val="2"/>
          <w:sz w:val="32"/>
          <w:szCs w:val="32"/>
          <w:lang w:val="en-US" w:eastAsia="zh-CN" w:bidi="ar-SA"/>
        </w:rPr>
        <w:t>建立农产品标准化生产基地，推广高效、低毒、低残留的农业投入品。对农产品生产全过程进行标准化管理，包括种植、养殖、采收、包装、运输等环节。</w:t>
      </w:r>
    </w:p>
    <w:p w14:paraId="280C7EF9">
      <w:pPr>
        <w:pStyle w:val="4"/>
        <w:spacing w:before="43" w:line="360" w:lineRule="auto"/>
        <w:ind w:right="126" w:firstLine="640" w:firstLineChars="200"/>
        <w:jc w:val="both"/>
        <w:rPr>
          <w:rFonts w:hint="default"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3、</w:t>
      </w:r>
      <w:r>
        <w:rPr>
          <w:rFonts w:hint="default" w:ascii="仿宋_GB2312" w:hAnsi="Times New Roman" w:eastAsia="仿宋_GB2312" w:cs="Times New Roman"/>
          <w:b w:val="0"/>
          <w:bCs/>
          <w:kern w:val="2"/>
          <w:sz w:val="32"/>
          <w:szCs w:val="32"/>
          <w:lang w:val="en-US" w:eastAsia="zh-CN" w:bidi="ar-SA"/>
        </w:rPr>
        <w:t>加强农产品质量安全检测</w:t>
      </w:r>
    </w:p>
    <w:p w14:paraId="077C9F13">
      <w:pPr>
        <w:pStyle w:val="4"/>
        <w:numPr>
          <w:ilvl w:val="0"/>
          <w:numId w:val="0"/>
        </w:numPr>
        <w:spacing w:before="43" w:line="360" w:lineRule="auto"/>
        <w:ind w:right="126" w:rightChars="0" w:firstLine="640" w:firstLineChars="200"/>
        <w:jc w:val="both"/>
        <w:rPr>
          <w:rFonts w:hint="default" w:ascii="仿宋_GB2312" w:eastAsia="仿宋_GB2312" w:hAnsiTheme="minorHAnsi" w:cstheme="minorBidi"/>
          <w:kern w:val="2"/>
          <w:sz w:val="32"/>
          <w:szCs w:val="32"/>
          <w:lang w:val="en-US" w:eastAsia="zh-CN" w:bidi="ar-SA"/>
        </w:rPr>
      </w:pPr>
      <w:r>
        <w:rPr>
          <w:rFonts w:hint="default" w:ascii="仿宋_GB2312" w:eastAsia="仿宋_GB2312" w:hAnsiTheme="minorHAnsi" w:cstheme="minorBidi"/>
          <w:kern w:val="2"/>
          <w:sz w:val="32"/>
          <w:szCs w:val="32"/>
          <w:lang w:val="en-US" w:eastAsia="zh-CN" w:bidi="ar-SA"/>
        </w:rPr>
        <w:t>建立完善的农产品质量安全检测体系，提高检测能力和</w:t>
      </w:r>
      <w:r>
        <w:rPr>
          <w:rFonts w:hint="eastAsia" w:ascii="仿宋_GB2312" w:eastAsia="仿宋_GB2312" w:hAnsiTheme="minorHAnsi" w:cstheme="minorBidi"/>
          <w:kern w:val="2"/>
          <w:sz w:val="32"/>
          <w:szCs w:val="32"/>
          <w:lang w:val="en-US" w:eastAsia="zh-CN" w:bidi="ar-SA"/>
        </w:rPr>
        <w:t xml:space="preserve"> </w:t>
      </w:r>
      <w:r>
        <w:rPr>
          <w:rFonts w:hint="default" w:ascii="仿宋_GB2312" w:eastAsia="仿宋_GB2312" w:hAnsiTheme="minorHAnsi" w:cstheme="minorBidi"/>
          <w:kern w:val="2"/>
          <w:sz w:val="32"/>
          <w:szCs w:val="32"/>
          <w:lang w:val="en-US" w:eastAsia="zh-CN" w:bidi="ar-SA"/>
        </w:rPr>
        <w:t>水平。定期对农产品进行抽样检测，确保农产品质量符合标准要求。</w:t>
      </w:r>
    </w:p>
    <w:p w14:paraId="189A857E">
      <w:pPr>
        <w:pStyle w:val="4"/>
        <w:spacing w:before="43" w:line="360" w:lineRule="auto"/>
        <w:ind w:right="126" w:firstLine="640" w:firstLineChars="200"/>
        <w:jc w:val="both"/>
        <w:rPr>
          <w:rFonts w:hint="default"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4、</w:t>
      </w:r>
      <w:r>
        <w:rPr>
          <w:rFonts w:hint="default" w:ascii="仿宋_GB2312" w:hAnsi="Times New Roman" w:eastAsia="仿宋_GB2312" w:cs="Times New Roman"/>
          <w:b w:val="0"/>
          <w:bCs/>
          <w:kern w:val="2"/>
          <w:sz w:val="32"/>
          <w:szCs w:val="32"/>
          <w:lang w:val="en-US" w:eastAsia="zh-CN" w:bidi="ar-SA"/>
        </w:rPr>
        <w:t>实施农产品质量安全认证</w:t>
      </w:r>
    </w:p>
    <w:p w14:paraId="3661021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130" w:leftChars="62" w:right="0" w:rightChars="0" w:firstLine="640" w:firstLineChars="200"/>
        <w:rPr>
          <w:rFonts w:hint="default" w:ascii="仿宋_GB2312" w:eastAsia="仿宋_GB2312" w:hAnsiTheme="minorHAnsi" w:cstheme="minorBidi"/>
          <w:kern w:val="2"/>
          <w:sz w:val="32"/>
          <w:szCs w:val="32"/>
          <w:lang w:val="en-US" w:eastAsia="zh-CN" w:bidi="ar-SA"/>
        </w:rPr>
      </w:pPr>
      <w:r>
        <w:rPr>
          <w:rFonts w:hint="default" w:ascii="仿宋_GB2312" w:eastAsia="仿宋_GB2312" w:hAnsiTheme="minorHAnsi" w:cstheme="minorBidi"/>
          <w:kern w:val="2"/>
          <w:sz w:val="32"/>
          <w:szCs w:val="32"/>
          <w:lang w:val="en-US" w:eastAsia="zh-CN" w:bidi="ar-SA"/>
        </w:rPr>
        <w:t>鼓励农产品生产主体申请绿色食品、有机食品</w:t>
      </w:r>
      <w:r>
        <w:rPr>
          <w:rFonts w:hint="eastAsia" w:ascii="仿宋_GB2312" w:eastAsia="仿宋_GB2312" w:cstheme="minorBidi"/>
          <w:kern w:val="2"/>
          <w:sz w:val="32"/>
          <w:szCs w:val="32"/>
          <w:lang w:val="en-US" w:eastAsia="zh-CN" w:bidi="ar-SA"/>
        </w:rPr>
        <w:t>、名特优新</w:t>
      </w:r>
      <w:r>
        <w:rPr>
          <w:rFonts w:hint="default" w:ascii="仿宋_GB2312" w:eastAsia="仿宋_GB2312" w:hAnsiTheme="minorHAnsi" w:cstheme="minorBidi"/>
          <w:kern w:val="2"/>
          <w:sz w:val="32"/>
          <w:szCs w:val="32"/>
          <w:lang w:val="en-US" w:eastAsia="zh-CN" w:bidi="ar-SA"/>
        </w:rPr>
        <w:t>等认证。对通过认证的农产品进行公示和宣传，提高消费者对农产品的信任度。</w:t>
      </w:r>
    </w:p>
    <w:p w14:paraId="7C476616">
      <w:pPr>
        <w:pStyle w:val="4"/>
        <w:numPr>
          <w:ilvl w:val="0"/>
          <w:numId w:val="5"/>
        </w:numPr>
        <w:spacing w:before="43" w:line="360" w:lineRule="auto"/>
        <w:ind w:right="126" w:firstLine="643" w:firstLineChars="200"/>
        <w:jc w:val="both"/>
        <w:rPr>
          <w:rFonts w:hint="default" w:ascii="楷体" w:hAnsi="楷体" w:eastAsia="楷体" w:cs="楷体"/>
          <w:b/>
          <w:bCs/>
          <w:color w:val="000000"/>
          <w:kern w:val="0"/>
          <w:sz w:val="32"/>
          <w:szCs w:val="32"/>
          <w:lang w:val="en-US" w:eastAsia="zh-CN" w:bidi="ar"/>
        </w:rPr>
      </w:pPr>
      <w:r>
        <w:rPr>
          <w:rFonts w:hint="default" w:ascii="楷体" w:hAnsi="楷体" w:eastAsia="楷体" w:cs="楷体"/>
          <w:b/>
          <w:bCs/>
          <w:color w:val="000000"/>
          <w:kern w:val="0"/>
          <w:sz w:val="32"/>
          <w:szCs w:val="32"/>
          <w:lang w:val="en-US" w:eastAsia="zh-CN" w:bidi="ar"/>
        </w:rPr>
        <w:t>过渡办法</w:t>
      </w:r>
    </w:p>
    <w:p w14:paraId="0C3D5AD7">
      <w:pPr>
        <w:pStyle w:val="4"/>
        <w:spacing w:before="43" w:line="360" w:lineRule="auto"/>
        <w:ind w:right="126" w:firstLine="640" w:firstLineChars="200"/>
        <w:jc w:val="both"/>
        <w:rPr>
          <w:rFonts w:hint="default"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1、</w:t>
      </w:r>
      <w:r>
        <w:rPr>
          <w:rFonts w:hint="default" w:ascii="仿宋_GB2312" w:hAnsi="Times New Roman" w:eastAsia="仿宋_GB2312" w:cs="Times New Roman"/>
          <w:b w:val="0"/>
          <w:bCs/>
          <w:kern w:val="2"/>
          <w:sz w:val="32"/>
          <w:szCs w:val="32"/>
          <w:lang w:val="en-US" w:eastAsia="zh-CN" w:bidi="ar-SA"/>
        </w:rPr>
        <w:t>设立过渡期：</w:t>
      </w:r>
    </w:p>
    <w:p w14:paraId="5508C65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130" w:leftChars="62" w:right="0" w:rightChars="0" w:firstLine="640" w:firstLineChars="200"/>
        <w:rPr>
          <w:rFonts w:hint="default" w:ascii="仿宋_GB2312" w:eastAsia="仿宋_GB2312" w:hAnsiTheme="minorHAnsi" w:cstheme="minorBidi"/>
          <w:kern w:val="2"/>
          <w:sz w:val="32"/>
          <w:szCs w:val="32"/>
          <w:lang w:val="en-US" w:eastAsia="zh-CN" w:bidi="ar-SA"/>
        </w:rPr>
      </w:pPr>
      <w:r>
        <w:rPr>
          <w:rFonts w:hint="default" w:ascii="仿宋_GB2312" w:eastAsia="仿宋_GB2312" w:hAnsiTheme="minorHAnsi" w:cstheme="minorBidi"/>
          <w:kern w:val="2"/>
          <w:sz w:val="32"/>
          <w:szCs w:val="32"/>
          <w:lang w:val="en-US" w:eastAsia="zh-CN" w:bidi="ar-SA"/>
        </w:rPr>
        <w:t>给予农产品生产主体一定的过渡期，以便其逐步适应新的标准要求。在过渡期内，提供必要的指导和帮助，协助生产主体进行整改和提升。</w:t>
      </w:r>
    </w:p>
    <w:p w14:paraId="5AD24E62">
      <w:pPr>
        <w:pStyle w:val="4"/>
        <w:spacing w:before="43" w:line="360" w:lineRule="auto"/>
        <w:ind w:right="126" w:firstLine="640" w:firstLineChars="200"/>
        <w:jc w:val="both"/>
        <w:rPr>
          <w:rFonts w:hint="default"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2、</w:t>
      </w:r>
      <w:r>
        <w:rPr>
          <w:rFonts w:hint="default" w:ascii="仿宋_GB2312" w:hAnsi="Times New Roman" w:eastAsia="仿宋_GB2312" w:cs="Times New Roman"/>
          <w:b w:val="0"/>
          <w:bCs/>
          <w:kern w:val="2"/>
          <w:sz w:val="32"/>
          <w:szCs w:val="32"/>
          <w:lang w:val="en-US" w:eastAsia="zh-CN" w:bidi="ar-SA"/>
        </w:rPr>
        <w:t>提供技术支持：</w:t>
      </w:r>
    </w:p>
    <w:p w14:paraId="6A1D113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130" w:leftChars="62" w:right="0" w:rightChars="0" w:firstLine="640" w:firstLineChars="200"/>
        <w:rPr>
          <w:rFonts w:hint="default" w:ascii="仿宋_GB2312" w:eastAsia="仿宋_GB2312" w:hAnsiTheme="minorHAnsi" w:cstheme="minorBidi"/>
          <w:kern w:val="2"/>
          <w:sz w:val="32"/>
          <w:szCs w:val="32"/>
          <w:lang w:val="en-US" w:eastAsia="zh-CN" w:bidi="ar-SA"/>
        </w:rPr>
      </w:pPr>
      <w:r>
        <w:rPr>
          <w:rFonts w:hint="default" w:ascii="仿宋_GB2312" w:eastAsia="仿宋_GB2312" w:hAnsiTheme="minorHAnsi" w:cstheme="minorBidi"/>
          <w:kern w:val="2"/>
          <w:sz w:val="32"/>
          <w:szCs w:val="32"/>
          <w:lang w:val="en-US" w:eastAsia="zh-CN" w:bidi="ar-SA"/>
        </w:rPr>
        <w:t>为生产主体提供技术支持和咨询服务，帮助其解决在贯彻标准过程中遇到的技术难题。鼓励科研机构和高校与生产主体合作，共同研发和推广新技术、新工艺。</w:t>
      </w:r>
    </w:p>
    <w:p w14:paraId="3A79A18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130" w:leftChars="62" w:right="0" w:rightChars="0" w:firstLine="640" w:firstLineChars="200"/>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3、</w:t>
      </w:r>
      <w:r>
        <w:rPr>
          <w:rFonts w:hint="default" w:ascii="仿宋_GB2312" w:eastAsia="仿宋_GB2312" w:hAnsiTheme="minorHAnsi" w:cstheme="minorBidi"/>
          <w:kern w:val="2"/>
          <w:sz w:val="32"/>
          <w:szCs w:val="32"/>
          <w:lang w:val="en-US" w:eastAsia="zh-CN" w:bidi="ar-SA"/>
        </w:rPr>
        <w:t>加强政策引导：</w:t>
      </w:r>
    </w:p>
    <w:p w14:paraId="0064A25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130" w:leftChars="62" w:right="0" w:rightChars="0" w:firstLine="640" w:firstLineChars="200"/>
        <w:rPr>
          <w:rFonts w:hint="default" w:ascii="仿宋_GB2312" w:eastAsia="仿宋_GB2312" w:hAnsiTheme="minorHAnsi" w:cstheme="minorBidi"/>
          <w:kern w:val="2"/>
          <w:sz w:val="32"/>
          <w:szCs w:val="32"/>
          <w:lang w:val="en-US" w:eastAsia="zh-CN" w:bidi="ar-SA"/>
        </w:rPr>
      </w:pPr>
      <w:r>
        <w:rPr>
          <w:rFonts w:hint="default" w:ascii="仿宋_GB2312" w:eastAsia="仿宋_GB2312" w:hAnsiTheme="minorHAnsi" w:cstheme="minorBidi"/>
          <w:kern w:val="2"/>
          <w:sz w:val="32"/>
          <w:szCs w:val="32"/>
          <w:lang w:val="en-US" w:eastAsia="zh-CN" w:bidi="ar-SA"/>
        </w:rPr>
        <w:t>制定相关政策，引导生产主体向标准化、规模化、品牌化方向发展。对符合标准要求的生产主体给予政策扶持和资金奖励，鼓励其提高生产水平和产品质量。</w:t>
      </w:r>
    </w:p>
    <w:p w14:paraId="04277FBE">
      <w:pPr>
        <w:pStyle w:val="4"/>
        <w:numPr>
          <w:ilvl w:val="0"/>
          <w:numId w:val="5"/>
        </w:numPr>
        <w:spacing w:before="43" w:line="360" w:lineRule="auto"/>
        <w:ind w:right="126" w:firstLine="643" w:firstLineChars="200"/>
        <w:jc w:val="both"/>
        <w:rPr>
          <w:rFonts w:hint="default" w:ascii="楷体" w:hAnsi="楷体" w:eastAsia="楷体" w:cs="楷体"/>
          <w:b/>
          <w:bCs/>
          <w:color w:val="000000"/>
          <w:kern w:val="0"/>
          <w:sz w:val="32"/>
          <w:szCs w:val="32"/>
          <w:lang w:val="en-US" w:eastAsia="zh-CN" w:bidi="ar"/>
        </w:rPr>
      </w:pPr>
      <w:r>
        <w:rPr>
          <w:rFonts w:hint="default" w:ascii="楷体" w:hAnsi="楷体" w:eastAsia="楷体" w:cs="楷体"/>
          <w:b/>
          <w:bCs/>
          <w:color w:val="000000"/>
          <w:kern w:val="0"/>
          <w:sz w:val="32"/>
          <w:szCs w:val="32"/>
          <w:lang w:val="en-US" w:eastAsia="zh-CN" w:bidi="ar"/>
        </w:rPr>
        <w:t>预测效果</w:t>
      </w:r>
    </w:p>
    <w:p w14:paraId="59C307C1">
      <w:pPr>
        <w:pStyle w:val="4"/>
        <w:numPr>
          <w:ilvl w:val="0"/>
          <w:numId w:val="6"/>
        </w:numPr>
        <w:spacing w:before="43" w:line="360" w:lineRule="auto"/>
        <w:ind w:right="126" w:firstLine="640" w:firstLineChars="200"/>
        <w:jc w:val="both"/>
        <w:rPr>
          <w:rFonts w:hint="default" w:ascii="仿宋_GB2312" w:hAnsi="Times New Roman" w:eastAsia="仿宋_GB2312" w:cs="Times New Roman"/>
          <w:b w:val="0"/>
          <w:bCs/>
          <w:kern w:val="2"/>
          <w:sz w:val="32"/>
          <w:szCs w:val="32"/>
          <w:lang w:val="en-US" w:eastAsia="zh-CN" w:bidi="ar-SA"/>
        </w:rPr>
      </w:pPr>
      <w:r>
        <w:rPr>
          <w:rFonts w:hint="default" w:ascii="仿宋_GB2312" w:hAnsi="Times New Roman" w:eastAsia="仿宋_GB2312" w:cs="Times New Roman"/>
          <w:b w:val="0"/>
          <w:bCs/>
          <w:kern w:val="2"/>
          <w:sz w:val="32"/>
          <w:szCs w:val="32"/>
          <w:lang w:val="en-US" w:eastAsia="zh-CN" w:bidi="ar-SA"/>
        </w:rPr>
        <w:t>提升农产品质量</w:t>
      </w:r>
    </w:p>
    <w:p w14:paraId="687F2EAD">
      <w:pPr>
        <w:pStyle w:val="4"/>
        <w:numPr>
          <w:ilvl w:val="0"/>
          <w:numId w:val="0"/>
        </w:numPr>
        <w:spacing w:before="43" w:line="360" w:lineRule="auto"/>
        <w:ind w:right="126" w:rightChars="0" w:firstLine="640" w:firstLineChars="200"/>
        <w:jc w:val="both"/>
        <w:rPr>
          <w:rFonts w:hint="default" w:ascii="仿宋_GB2312" w:eastAsia="仿宋_GB2312" w:hAnsiTheme="minorHAnsi" w:cstheme="minorBidi"/>
          <w:kern w:val="2"/>
          <w:sz w:val="32"/>
          <w:szCs w:val="32"/>
          <w:lang w:val="en-US" w:eastAsia="zh-CN" w:bidi="ar-SA"/>
        </w:rPr>
      </w:pPr>
      <w:r>
        <w:rPr>
          <w:rFonts w:hint="default" w:ascii="仿宋_GB2312" w:eastAsia="仿宋_GB2312" w:hAnsiTheme="minorHAnsi" w:cstheme="minorBidi"/>
          <w:kern w:val="2"/>
          <w:sz w:val="32"/>
          <w:szCs w:val="32"/>
          <w:lang w:val="en-US" w:eastAsia="zh-CN" w:bidi="ar-SA"/>
        </w:rPr>
        <w:t>通过贯彻标准，农产品生产主体将更加注重产品质量和安全性，提高农产品的整体品质。</w:t>
      </w:r>
    </w:p>
    <w:p w14:paraId="079A06A0">
      <w:pPr>
        <w:pStyle w:val="4"/>
        <w:spacing w:before="43" w:line="360" w:lineRule="auto"/>
        <w:ind w:right="126" w:firstLine="640" w:firstLineChars="200"/>
        <w:jc w:val="both"/>
        <w:rPr>
          <w:rFonts w:hint="default"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2、</w:t>
      </w:r>
      <w:r>
        <w:rPr>
          <w:rFonts w:hint="default" w:ascii="仿宋_GB2312" w:hAnsi="Times New Roman" w:eastAsia="仿宋_GB2312" w:cs="Times New Roman"/>
          <w:b w:val="0"/>
          <w:bCs/>
          <w:kern w:val="2"/>
          <w:sz w:val="32"/>
          <w:szCs w:val="32"/>
          <w:lang w:val="en-US" w:eastAsia="zh-CN" w:bidi="ar-SA"/>
        </w:rPr>
        <w:t>增强市场竞争力</w:t>
      </w:r>
    </w:p>
    <w:p w14:paraId="5AF4A3E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130" w:leftChars="62" w:right="0" w:rightChars="0" w:firstLine="640" w:firstLineChars="200"/>
        <w:rPr>
          <w:rFonts w:hint="default" w:ascii="仿宋_GB2312" w:eastAsia="仿宋_GB2312" w:hAnsiTheme="minorHAnsi" w:cstheme="minorBidi"/>
          <w:kern w:val="2"/>
          <w:sz w:val="32"/>
          <w:szCs w:val="32"/>
          <w:lang w:val="en-US" w:eastAsia="zh-CN" w:bidi="ar-SA"/>
        </w:rPr>
      </w:pPr>
      <w:r>
        <w:rPr>
          <w:rFonts w:hint="default" w:ascii="仿宋_GB2312" w:eastAsia="仿宋_GB2312" w:hAnsiTheme="minorHAnsi" w:cstheme="minorBidi"/>
          <w:kern w:val="2"/>
          <w:sz w:val="32"/>
          <w:szCs w:val="32"/>
          <w:lang w:val="en-US" w:eastAsia="zh-CN" w:bidi="ar-SA"/>
        </w:rPr>
        <w:t>符合标准要求的农产品将更具市场竞争力，有助于生产主体拓展市场和增加收益。</w:t>
      </w:r>
    </w:p>
    <w:p w14:paraId="6C6CC266">
      <w:pPr>
        <w:pStyle w:val="4"/>
        <w:spacing w:before="43" w:line="360" w:lineRule="auto"/>
        <w:ind w:right="126" w:firstLine="640" w:firstLineChars="200"/>
        <w:jc w:val="both"/>
        <w:rPr>
          <w:rFonts w:hint="default"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3、</w:t>
      </w:r>
      <w:r>
        <w:rPr>
          <w:rFonts w:hint="default" w:ascii="仿宋_GB2312" w:hAnsi="Times New Roman" w:eastAsia="仿宋_GB2312" w:cs="Times New Roman"/>
          <w:b w:val="0"/>
          <w:bCs/>
          <w:kern w:val="2"/>
          <w:sz w:val="32"/>
          <w:szCs w:val="32"/>
          <w:lang w:val="en-US" w:eastAsia="zh-CN" w:bidi="ar-SA"/>
        </w:rPr>
        <w:t>保障消费者健康</w:t>
      </w:r>
    </w:p>
    <w:p w14:paraId="48D8F4ED">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130" w:leftChars="62" w:right="0" w:rightChars="0" w:firstLine="640" w:firstLineChars="200"/>
        <w:rPr>
          <w:rFonts w:hint="default" w:ascii="仿宋_GB2312" w:eastAsia="仿宋_GB2312" w:hAnsiTheme="minorHAnsi" w:cstheme="minorBidi"/>
          <w:kern w:val="2"/>
          <w:sz w:val="32"/>
          <w:szCs w:val="32"/>
          <w:lang w:val="en-US" w:eastAsia="zh-CN" w:bidi="ar-SA"/>
        </w:rPr>
      </w:pPr>
      <w:r>
        <w:rPr>
          <w:rFonts w:hint="default" w:ascii="仿宋_GB2312" w:eastAsia="仿宋_GB2312" w:hAnsiTheme="minorHAnsi" w:cstheme="minorBidi"/>
          <w:kern w:val="2"/>
          <w:sz w:val="32"/>
          <w:szCs w:val="32"/>
          <w:lang w:val="en-US" w:eastAsia="zh-CN" w:bidi="ar-SA"/>
        </w:rPr>
        <w:t>标准的贯彻实施将有效减少农产品中的有害物质残留，保障消费者的健康和安全。</w:t>
      </w:r>
    </w:p>
    <w:p w14:paraId="052F92E2">
      <w:pPr>
        <w:pStyle w:val="4"/>
        <w:spacing w:before="43" w:line="360" w:lineRule="auto"/>
        <w:ind w:right="126" w:firstLine="640" w:firstLineChars="200"/>
        <w:jc w:val="both"/>
        <w:rPr>
          <w:rFonts w:hint="default" w:ascii="仿宋_GB2312" w:hAnsi="Times New Roman" w:eastAsia="仿宋_GB2312" w:cs="Times New Roman"/>
          <w:b w:val="0"/>
          <w:bCs/>
          <w:kern w:val="2"/>
          <w:sz w:val="32"/>
          <w:szCs w:val="32"/>
          <w:lang w:val="en-US" w:eastAsia="zh-CN" w:bidi="ar-SA"/>
        </w:rPr>
      </w:pPr>
      <w:r>
        <w:rPr>
          <w:rFonts w:hint="eastAsia" w:ascii="仿宋_GB2312" w:hAnsi="Times New Roman" w:eastAsia="仿宋_GB2312" w:cs="Times New Roman"/>
          <w:b w:val="0"/>
          <w:bCs/>
          <w:kern w:val="2"/>
          <w:sz w:val="32"/>
          <w:szCs w:val="32"/>
          <w:lang w:val="en-US" w:eastAsia="zh-CN" w:bidi="ar-SA"/>
        </w:rPr>
        <w:t>4、</w:t>
      </w:r>
      <w:r>
        <w:rPr>
          <w:rFonts w:hint="default" w:ascii="仿宋_GB2312" w:hAnsi="Times New Roman" w:eastAsia="仿宋_GB2312" w:cs="Times New Roman"/>
          <w:b w:val="0"/>
          <w:bCs/>
          <w:kern w:val="2"/>
          <w:sz w:val="32"/>
          <w:szCs w:val="32"/>
          <w:lang w:val="en-US" w:eastAsia="zh-CN" w:bidi="ar-SA"/>
        </w:rPr>
        <w:t>促进农业可持续发展：</w:t>
      </w:r>
    </w:p>
    <w:p w14:paraId="66BBDED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130" w:leftChars="62" w:right="0" w:rightChars="0" w:firstLine="640" w:firstLineChars="200"/>
        <w:rPr>
          <w:rFonts w:hint="default" w:ascii="仿宋_GB2312" w:eastAsia="仿宋_GB2312" w:hAnsiTheme="minorHAnsi" w:cstheme="minorBidi"/>
          <w:kern w:val="2"/>
          <w:sz w:val="32"/>
          <w:szCs w:val="32"/>
          <w:lang w:val="en-US" w:eastAsia="zh-CN" w:bidi="ar-SA"/>
        </w:rPr>
      </w:pPr>
      <w:r>
        <w:rPr>
          <w:rFonts w:hint="default" w:ascii="仿宋_GB2312" w:eastAsia="仿宋_GB2312" w:hAnsiTheme="minorHAnsi" w:cstheme="minorBidi"/>
          <w:kern w:val="2"/>
          <w:sz w:val="32"/>
          <w:szCs w:val="32"/>
          <w:lang w:val="en-US" w:eastAsia="zh-CN" w:bidi="ar-SA"/>
        </w:rPr>
        <w:t>通过标准化生产和管理，将推动农业向更加环保、可持续的方向发展，有助于保护生态环境和实现农业可持续发展。</w:t>
      </w:r>
    </w:p>
    <w:p w14:paraId="58B6BE7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510" w:leftChars="0" w:right="0" w:rightChars="0" w:firstLine="1280" w:firstLineChars="400"/>
        <w:rPr>
          <w:rFonts w:hint="eastAsia" w:ascii="仿宋_GB2312" w:eastAsia="仿宋_GB2312" w:hAnsiTheme="minorHAnsi" w:cstheme="minorBidi"/>
          <w:kern w:val="2"/>
          <w:sz w:val="32"/>
          <w:szCs w:val="32"/>
          <w:lang w:val="en-US" w:eastAsia="zh-CN" w:bidi="ar-SA"/>
        </w:rPr>
      </w:pPr>
    </w:p>
    <w:p w14:paraId="42CAD925">
      <w:pPr>
        <w:pStyle w:val="4"/>
        <w:numPr>
          <w:ilvl w:val="0"/>
          <w:numId w:val="0"/>
        </w:numPr>
        <w:spacing w:before="43" w:line="360" w:lineRule="auto"/>
        <w:ind w:leftChars="200" w:right="126" w:rightChars="0" w:firstLine="321" w:firstLineChars="100"/>
        <w:jc w:val="both"/>
        <w:rPr>
          <w:rFonts w:hint="default" w:ascii="黑体" w:hAnsi="黑体" w:eastAsia="黑体" w:cs="黑体"/>
          <w:b/>
          <w:bCs/>
          <w:color w:val="000000"/>
          <w:kern w:val="0"/>
          <w:sz w:val="32"/>
          <w:szCs w:val="32"/>
          <w:lang w:val="en-US" w:eastAsia="zh-CN" w:bidi="ar"/>
        </w:rPr>
      </w:pPr>
      <w:r>
        <w:rPr>
          <w:rFonts w:hint="eastAsia" w:ascii="黑体" w:hAnsi="黑体" w:eastAsia="黑体" w:cs="黑体"/>
          <w:b/>
          <w:bCs/>
          <w:color w:val="000000"/>
          <w:kern w:val="0"/>
          <w:sz w:val="32"/>
          <w:szCs w:val="32"/>
          <w:lang w:val="en-US" w:eastAsia="zh-CN" w:bidi="ar"/>
        </w:rPr>
        <w:t>十、其他应说明的事项（选填项）</w:t>
      </w:r>
    </w:p>
    <w:p w14:paraId="6FDD4D0A">
      <w:pPr>
        <w:pStyle w:val="4"/>
        <w:numPr>
          <w:ilvl w:val="0"/>
          <w:numId w:val="0"/>
        </w:numPr>
        <w:spacing w:before="43" w:line="360" w:lineRule="auto"/>
        <w:ind w:leftChars="200" w:right="126" w:rightChars="0"/>
        <w:jc w:val="both"/>
        <w:rPr>
          <w:rFonts w:hint="default" w:ascii="黑体" w:hAnsi="黑体" w:eastAsia="黑体" w:cs="黑体"/>
          <w:b/>
          <w:bCs/>
          <w:color w:val="000000"/>
          <w:kern w:val="0"/>
          <w:sz w:val="32"/>
          <w:szCs w:val="32"/>
          <w:lang w:val="en-US" w:eastAsia="zh-CN" w:bidi="ar"/>
        </w:rPr>
      </w:pPr>
    </w:p>
    <w:p w14:paraId="65D34A12">
      <w:pPr>
        <w:pStyle w:val="10"/>
        <w:ind w:left="0" w:leftChars="0" w:firstLine="560" w:firstLineChars="200"/>
        <w:rPr>
          <w:rFonts w:hint="default" w:ascii="仿宋_GB2312" w:hAnsi="仿宋_GB2312" w:eastAsia="仿宋_GB2312" w:cs="仿宋_GB2312"/>
          <w:color w:val="000000"/>
          <w:kern w:val="0"/>
          <w:sz w:val="28"/>
          <w:szCs w:val="28"/>
          <w:lang w:val="en-US" w:eastAsia="zh-CN" w:bidi="ar"/>
        </w:rPr>
      </w:pPr>
    </w:p>
    <w:p w14:paraId="77F30E26">
      <w:pPr>
        <w:bidi w:val="0"/>
        <w:rPr>
          <w:rFonts w:hint="default"/>
          <w:lang w:val="en-US" w:eastAsia="zh-CN"/>
        </w:rPr>
      </w:pPr>
    </w:p>
    <w:p w14:paraId="1BCA878A">
      <w:pPr>
        <w:bidi w:val="0"/>
        <w:rPr>
          <w:rFonts w:hint="default"/>
          <w:lang w:val="en-US" w:eastAsia="zh-CN"/>
        </w:rPr>
      </w:pPr>
    </w:p>
    <w:p w14:paraId="444FD58D">
      <w:pPr>
        <w:bidi w:val="0"/>
        <w:rPr>
          <w:rFonts w:hint="default"/>
          <w:lang w:val="en-US" w:eastAsia="zh-CN"/>
        </w:rPr>
      </w:pPr>
    </w:p>
    <w:p w14:paraId="6074236E">
      <w:pPr>
        <w:bidi w:val="0"/>
        <w:rPr>
          <w:rFonts w:hint="default"/>
          <w:lang w:val="en-US" w:eastAsia="zh-CN"/>
        </w:rPr>
      </w:pPr>
    </w:p>
    <w:p w14:paraId="218E20F9">
      <w:pPr>
        <w:bidi w:val="0"/>
        <w:rPr>
          <w:rFonts w:hint="default"/>
          <w:lang w:val="en-US" w:eastAsia="zh-CN"/>
        </w:rPr>
      </w:pPr>
    </w:p>
    <w:p w14:paraId="7A77D37F">
      <w:pPr>
        <w:bidi w:val="0"/>
        <w:rPr>
          <w:rFonts w:hint="default"/>
          <w:lang w:val="en-US" w:eastAsia="zh-CN"/>
        </w:rPr>
      </w:pPr>
    </w:p>
    <w:p w14:paraId="47BF9F5A">
      <w:pPr>
        <w:bidi w:val="0"/>
        <w:rPr>
          <w:rFonts w:hint="default"/>
          <w:lang w:val="en-US" w:eastAsia="zh-CN"/>
        </w:rPr>
      </w:pPr>
    </w:p>
    <w:p w14:paraId="686EEF8F">
      <w:pPr>
        <w:bidi w:val="0"/>
        <w:rPr>
          <w:rFonts w:hint="default"/>
          <w:lang w:val="en-US" w:eastAsia="zh-CN"/>
        </w:rPr>
      </w:pPr>
    </w:p>
    <w:p w14:paraId="7EC642BF">
      <w:pPr>
        <w:bidi w:val="0"/>
        <w:rPr>
          <w:rFonts w:hint="default"/>
          <w:lang w:val="en-US" w:eastAsia="zh-CN"/>
        </w:rPr>
      </w:pPr>
    </w:p>
    <w:p w14:paraId="73AA53FC">
      <w:pPr>
        <w:bidi w:val="0"/>
        <w:rPr>
          <w:rFonts w:hint="default"/>
          <w:lang w:val="en-US" w:eastAsia="zh-CN"/>
        </w:rPr>
      </w:pPr>
    </w:p>
    <w:p w14:paraId="4B23B026">
      <w:pPr>
        <w:tabs>
          <w:tab w:val="left" w:pos="1788"/>
        </w:tabs>
        <w:bidi w:val="0"/>
        <w:jc w:val="left"/>
        <w:rPr>
          <w:rFonts w:hint="default"/>
          <w:lang w:val="en-US" w:eastAsia="zh-CN"/>
        </w:rPr>
      </w:pPr>
      <w:r>
        <w:rPr>
          <w:rFonts w:hint="eastAsia"/>
          <w:lang w:val="en-US" w:eastAsia="zh-CN"/>
        </w:rPr>
        <w:tab/>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B967E4D-A611-4438-84FA-DB995536C04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FA3935EA-80F7-4A77-982C-7F037AC6055C}"/>
  </w:font>
  <w:font w:name="方正仿宋_GB2312">
    <w:panose1 w:val="02000000000000000000"/>
    <w:charset w:val="86"/>
    <w:family w:val="auto"/>
    <w:pitch w:val="default"/>
    <w:sig w:usb0="A00002BF" w:usb1="184F6CFA" w:usb2="00000012" w:usb3="00000000" w:csb0="00040001" w:csb1="00000000"/>
    <w:embedRegular r:id="rId3" w:fontKey="{BAA2D4AF-E750-42C9-9066-12B21B2A7DC8}"/>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4" w:fontKey="{82E19922-EF37-4858-BA92-A54F047B54A9}"/>
  </w:font>
  <w:font w:name="楷体">
    <w:panose1 w:val="02010609060101010101"/>
    <w:charset w:val="86"/>
    <w:family w:val="auto"/>
    <w:pitch w:val="default"/>
    <w:sig w:usb0="800002BF" w:usb1="38CF7CFA" w:usb2="00000016" w:usb3="00000000" w:csb0="00040001" w:csb1="00000000"/>
    <w:embedRegular r:id="rId5" w:fontKey="{A5C4C8F5-C540-4416-B96B-FE8E94A6BC38}"/>
  </w:font>
  <w:font w:name="仿宋_GB2312">
    <w:panose1 w:val="02010609030101010101"/>
    <w:charset w:val="86"/>
    <w:family w:val="auto"/>
    <w:pitch w:val="default"/>
    <w:sig w:usb0="00000001" w:usb1="080E0000" w:usb2="00000000" w:usb3="00000000" w:csb0="00040000" w:csb1="00000000"/>
    <w:embedRegular r:id="rId6" w:fontKey="{5CAC852F-AB15-418F-BFD8-A743B136C1FF}"/>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BB296"/>
    <w:multiLevelType w:val="singleLevel"/>
    <w:tmpl w:val="806BB296"/>
    <w:lvl w:ilvl="0" w:tentative="0">
      <w:start w:val="1"/>
      <w:numFmt w:val="chineseCounting"/>
      <w:suff w:val="nothing"/>
      <w:lvlText w:val="（%1）"/>
      <w:lvlJc w:val="left"/>
      <w:rPr>
        <w:rFonts w:hint="eastAsia"/>
      </w:rPr>
    </w:lvl>
  </w:abstractNum>
  <w:abstractNum w:abstractNumId="1">
    <w:nsid w:val="86497584"/>
    <w:multiLevelType w:val="singleLevel"/>
    <w:tmpl w:val="86497584"/>
    <w:lvl w:ilvl="0" w:tentative="0">
      <w:start w:val="1"/>
      <w:numFmt w:val="decimal"/>
      <w:suff w:val="nothing"/>
      <w:lvlText w:val="%1、"/>
      <w:lvlJc w:val="left"/>
    </w:lvl>
  </w:abstractNum>
  <w:abstractNum w:abstractNumId="2">
    <w:nsid w:val="955A9D8F"/>
    <w:multiLevelType w:val="singleLevel"/>
    <w:tmpl w:val="955A9D8F"/>
    <w:lvl w:ilvl="0" w:tentative="0">
      <w:start w:val="1"/>
      <w:numFmt w:val="chineseCounting"/>
      <w:suff w:val="nothing"/>
      <w:lvlText w:val="（%1）"/>
      <w:lvlJc w:val="left"/>
      <w:rPr>
        <w:rFonts w:hint="eastAsia"/>
      </w:rPr>
    </w:lvl>
  </w:abstractNum>
  <w:abstractNum w:abstractNumId="3">
    <w:nsid w:val="B4A9998E"/>
    <w:multiLevelType w:val="singleLevel"/>
    <w:tmpl w:val="B4A9998E"/>
    <w:lvl w:ilvl="0" w:tentative="0">
      <w:start w:val="4"/>
      <w:numFmt w:val="chineseCounting"/>
      <w:suff w:val="nothing"/>
      <w:lvlText w:val="%1、"/>
      <w:lvlJc w:val="left"/>
      <w:rPr>
        <w:rFonts w:hint="eastAsia"/>
      </w:rPr>
    </w:lvl>
  </w:abstractNum>
  <w:abstractNum w:abstractNumId="4">
    <w:nsid w:val="1FC91163"/>
    <w:multiLevelType w:val="multilevel"/>
    <w:tmpl w:val="1FC91163"/>
    <w:lvl w:ilvl="0" w:tentative="0">
      <w:start w:val="1"/>
      <w:numFmt w:val="decimal"/>
      <w:pStyle w:val="11"/>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49D2F821"/>
    <w:multiLevelType w:val="singleLevel"/>
    <w:tmpl w:val="49D2F821"/>
    <w:lvl w:ilvl="0" w:tentative="0">
      <w:start w:val="1"/>
      <w:numFmt w:val="chineseCounting"/>
      <w:suff w:val="nothing"/>
      <w:lvlText w:val="%1、"/>
      <w:lvlJc w:val="left"/>
      <w:rPr>
        <w:rFonts w:hint="eastAsia"/>
      </w:rPr>
    </w:lvl>
  </w:abstractNum>
  <w:num w:numId="1">
    <w:abstractNumId w:val="4"/>
  </w:num>
  <w:num w:numId="2">
    <w:abstractNumId w:val="5"/>
  </w:num>
  <w:num w:numId="3">
    <w:abstractNumId w:val="2"/>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1NDQwZTJlNzRjY2MzZGUyNWYyZWM2MWRhNmFmNDAifQ=="/>
  </w:docVars>
  <w:rsids>
    <w:rsidRoot w:val="0005440D"/>
    <w:rsid w:val="0005440D"/>
    <w:rsid w:val="00245594"/>
    <w:rsid w:val="002501D5"/>
    <w:rsid w:val="003752C8"/>
    <w:rsid w:val="00523EB0"/>
    <w:rsid w:val="00755DF0"/>
    <w:rsid w:val="009C337D"/>
    <w:rsid w:val="00D074CA"/>
    <w:rsid w:val="012008AF"/>
    <w:rsid w:val="01747E56"/>
    <w:rsid w:val="01791910"/>
    <w:rsid w:val="01910A08"/>
    <w:rsid w:val="01AA1AC9"/>
    <w:rsid w:val="01C75E53"/>
    <w:rsid w:val="01CE0BA8"/>
    <w:rsid w:val="01F23341"/>
    <w:rsid w:val="0236335D"/>
    <w:rsid w:val="02532161"/>
    <w:rsid w:val="02647ECA"/>
    <w:rsid w:val="0266003C"/>
    <w:rsid w:val="029D518A"/>
    <w:rsid w:val="02B04EBD"/>
    <w:rsid w:val="02C848FD"/>
    <w:rsid w:val="02E84657"/>
    <w:rsid w:val="03032BFE"/>
    <w:rsid w:val="034F0B7A"/>
    <w:rsid w:val="03AA7B5F"/>
    <w:rsid w:val="040F0C2A"/>
    <w:rsid w:val="044C6E68"/>
    <w:rsid w:val="04B30C95"/>
    <w:rsid w:val="04C2712A"/>
    <w:rsid w:val="04E1792C"/>
    <w:rsid w:val="050D65F7"/>
    <w:rsid w:val="05177476"/>
    <w:rsid w:val="051C7496"/>
    <w:rsid w:val="05322502"/>
    <w:rsid w:val="058D7738"/>
    <w:rsid w:val="05C23886"/>
    <w:rsid w:val="06163BD1"/>
    <w:rsid w:val="061941DB"/>
    <w:rsid w:val="06293905"/>
    <w:rsid w:val="06475B39"/>
    <w:rsid w:val="068E3768"/>
    <w:rsid w:val="06935222"/>
    <w:rsid w:val="06BA630B"/>
    <w:rsid w:val="06ED4932"/>
    <w:rsid w:val="078A2181"/>
    <w:rsid w:val="07A1571D"/>
    <w:rsid w:val="07D433FC"/>
    <w:rsid w:val="07DB0C2F"/>
    <w:rsid w:val="081D1247"/>
    <w:rsid w:val="082E19C1"/>
    <w:rsid w:val="083B34C1"/>
    <w:rsid w:val="08AE1E9F"/>
    <w:rsid w:val="08BF22FE"/>
    <w:rsid w:val="08DA2C94"/>
    <w:rsid w:val="08E04023"/>
    <w:rsid w:val="090146C5"/>
    <w:rsid w:val="0926237D"/>
    <w:rsid w:val="093D1475"/>
    <w:rsid w:val="09513505"/>
    <w:rsid w:val="095567BF"/>
    <w:rsid w:val="096B7D90"/>
    <w:rsid w:val="09884766"/>
    <w:rsid w:val="09CA6414"/>
    <w:rsid w:val="0A2F7010"/>
    <w:rsid w:val="0A424F95"/>
    <w:rsid w:val="0A434869"/>
    <w:rsid w:val="0A540824"/>
    <w:rsid w:val="0A5D1DCF"/>
    <w:rsid w:val="0A645F5B"/>
    <w:rsid w:val="0AB614DF"/>
    <w:rsid w:val="0AC32168"/>
    <w:rsid w:val="0AC7549A"/>
    <w:rsid w:val="0B093D05"/>
    <w:rsid w:val="0B0A5387"/>
    <w:rsid w:val="0B116715"/>
    <w:rsid w:val="0B7E024F"/>
    <w:rsid w:val="0B7F5D75"/>
    <w:rsid w:val="0B8769D7"/>
    <w:rsid w:val="0B8E7D66"/>
    <w:rsid w:val="0B980BE5"/>
    <w:rsid w:val="0BBE064B"/>
    <w:rsid w:val="0BD22349"/>
    <w:rsid w:val="0C193B8E"/>
    <w:rsid w:val="0C34090D"/>
    <w:rsid w:val="0C436DA2"/>
    <w:rsid w:val="0CC2416B"/>
    <w:rsid w:val="0D020A0B"/>
    <w:rsid w:val="0D6C2329"/>
    <w:rsid w:val="0D9F44AC"/>
    <w:rsid w:val="0E286250"/>
    <w:rsid w:val="0E29509C"/>
    <w:rsid w:val="0EB21FBD"/>
    <w:rsid w:val="0EBE722A"/>
    <w:rsid w:val="0EC95C12"/>
    <w:rsid w:val="0F1D7D7F"/>
    <w:rsid w:val="0F5F0397"/>
    <w:rsid w:val="0F784FB5"/>
    <w:rsid w:val="0F7879A3"/>
    <w:rsid w:val="0FA61B22"/>
    <w:rsid w:val="0FE16FFE"/>
    <w:rsid w:val="101D790A"/>
    <w:rsid w:val="10264A11"/>
    <w:rsid w:val="10294501"/>
    <w:rsid w:val="10AD5132"/>
    <w:rsid w:val="10C962C6"/>
    <w:rsid w:val="11183DA1"/>
    <w:rsid w:val="1191235E"/>
    <w:rsid w:val="11E44B84"/>
    <w:rsid w:val="11E701D0"/>
    <w:rsid w:val="11E93F48"/>
    <w:rsid w:val="11FD79F3"/>
    <w:rsid w:val="120314AE"/>
    <w:rsid w:val="129C0FBA"/>
    <w:rsid w:val="12AD03F7"/>
    <w:rsid w:val="12F86B39"/>
    <w:rsid w:val="134D0507"/>
    <w:rsid w:val="14502963"/>
    <w:rsid w:val="14952165"/>
    <w:rsid w:val="14F90946"/>
    <w:rsid w:val="150C0679"/>
    <w:rsid w:val="15760E18"/>
    <w:rsid w:val="15915022"/>
    <w:rsid w:val="159A3ED7"/>
    <w:rsid w:val="15C50828"/>
    <w:rsid w:val="15FF1F8C"/>
    <w:rsid w:val="1666200B"/>
    <w:rsid w:val="1739327C"/>
    <w:rsid w:val="174C41E8"/>
    <w:rsid w:val="17DD00AB"/>
    <w:rsid w:val="17EF7DDE"/>
    <w:rsid w:val="180513B0"/>
    <w:rsid w:val="1820443C"/>
    <w:rsid w:val="1844012A"/>
    <w:rsid w:val="188C387F"/>
    <w:rsid w:val="18A1732B"/>
    <w:rsid w:val="18A24E51"/>
    <w:rsid w:val="194A79C2"/>
    <w:rsid w:val="19A74E14"/>
    <w:rsid w:val="19FF69FF"/>
    <w:rsid w:val="1A58610F"/>
    <w:rsid w:val="1A930EF5"/>
    <w:rsid w:val="1AF916A0"/>
    <w:rsid w:val="1B154000"/>
    <w:rsid w:val="1B261D69"/>
    <w:rsid w:val="1B544B28"/>
    <w:rsid w:val="1B813443"/>
    <w:rsid w:val="1BB11F7A"/>
    <w:rsid w:val="1C0F0A4F"/>
    <w:rsid w:val="1C3D55BC"/>
    <w:rsid w:val="1C3D736A"/>
    <w:rsid w:val="1C5D7A0C"/>
    <w:rsid w:val="1CF75B24"/>
    <w:rsid w:val="1D073EE7"/>
    <w:rsid w:val="1D61352C"/>
    <w:rsid w:val="1DF60118"/>
    <w:rsid w:val="1E0A7720"/>
    <w:rsid w:val="1EBB1037"/>
    <w:rsid w:val="1ED57D2E"/>
    <w:rsid w:val="1F1D7927"/>
    <w:rsid w:val="1F3517AF"/>
    <w:rsid w:val="1F7C63FB"/>
    <w:rsid w:val="1F9169E5"/>
    <w:rsid w:val="1F992A09"/>
    <w:rsid w:val="1FD04999"/>
    <w:rsid w:val="205D622D"/>
    <w:rsid w:val="20743577"/>
    <w:rsid w:val="20870474"/>
    <w:rsid w:val="208F215E"/>
    <w:rsid w:val="20A34241"/>
    <w:rsid w:val="20C55B80"/>
    <w:rsid w:val="210743EB"/>
    <w:rsid w:val="21336F8E"/>
    <w:rsid w:val="2144119B"/>
    <w:rsid w:val="2190618E"/>
    <w:rsid w:val="21BA145D"/>
    <w:rsid w:val="21EB69AA"/>
    <w:rsid w:val="21FA5CFD"/>
    <w:rsid w:val="21FE759C"/>
    <w:rsid w:val="22001566"/>
    <w:rsid w:val="22056B7C"/>
    <w:rsid w:val="2208666C"/>
    <w:rsid w:val="220F79FB"/>
    <w:rsid w:val="22BD7457"/>
    <w:rsid w:val="230063DC"/>
    <w:rsid w:val="237613B4"/>
    <w:rsid w:val="239857CE"/>
    <w:rsid w:val="23BD5235"/>
    <w:rsid w:val="248F097F"/>
    <w:rsid w:val="24977572"/>
    <w:rsid w:val="24A0493A"/>
    <w:rsid w:val="25916979"/>
    <w:rsid w:val="259D0E7A"/>
    <w:rsid w:val="25A42208"/>
    <w:rsid w:val="25BD151C"/>
    <w:rsid w:val="25E44CFA"/>
    <w:rsid w:val="265579A6"/>
    <w:rsid w:val="26A821CC"/>
    <w:rsid w:val="26E10298"/>
    <w:rsid w:val="27201D62"/>
    <w:rsid w:val="278250AC"/>
    <w:rsid w:val="27C155DC"/>
    <w:rsid w:val="283F26BC"/>
    <w:rsid w:val="28CB3F50"/>
    <w:rsid w:val="28FB65E3"/>
    <w:rsid w:val="29820AB2"/>
    <w:rsid w:val="29B35BF1"/>
    <w:rsid w:val="29D8078A"/>
    <w:rsid w:val="29FA2D3E"/>
    <w:rsid w:val="2A0E0EA1"/>
    <w:rsid w:val="2A30050E"/>
    <w:rsid w:val="2AC804B7"/>
    <w:rsid w:val="2AD74E2E"/>
    <w:rsid w:val="2B287437"/>
    <w:rsid w:val="2B8A00F2"/>
    <w:rsid w:val="2BB86A0D"/>
    <w:rsid w:val="2BC90C1A"/>
    <w:rsid w:val="2BCA04EF"/>
    <w:rsid w:val="2BE60528"/>
    <w:rsid w:val="2BEC66B7"/>
    <w:rsid w:val="2C3B319A"/>
    <w:rsid w:val="2CA376BD"/>
    <w:rsid w:val="2CBC42DB"/>
    <w:rsid w:val="2CEB2E12"/>
    <w:rsid w:val="2CF9108B"/>
    <w:rsid w:val="2D4367AA"/>
    <w:rsid w:val="2D4B38B1"/>
    <w:rsid w:val="2D776454"/>
    <w:rsid w:val="2DA3549B"/>
    <w:rsid w:val="2EB55486"/>
    <w:rsid w:val="2F210593"/>
    <w:rsid w:val="301461DC"/>
    <w:rsid w:val="3082649B"/>
    <w:rsid w:val="30B5176D"/>
    <w:rsid w:val="30D140CD"/>
    <w:rsid w:val="31102E48"/>
    <w:rsid w:val="316867E0"/>
    <w:rsid w:val="31BC6B2B"/>
    <w:rsid w:val="31E87920"/>
    <w:rsid w:val="32867865"/>
    <w:rsid w:val="337B61B4"/>
    <w:rsid w:val="337B6B4A"/>
    <w:rsid w:val="337E678E"/>
    <w:rsid w:val="33DB773D"/>
    <w:rsid w:val="351153E0"/>
    <w:rsid w:val="354475BF"/>
    <w:rsid w:val="35500879"/>
    <w:rsid w:val="356D0868"/>
    <w:rsid w:val="35A26038"/>
    <w:rsid w:val="35C40BE4"/>
    <w:rsid w:val="362058DB"/>
    <w:rsid w:val="362B4280"/>
    <w:rsid w:val="36853990"/>
    <w:rsid w:val="36AB4E48"/>
    <w:rsid w:val="36C56482"/>
    <w:rsid w:val="36C72259"/>
    <w:rsid w:val="375810A4"/>
    <w:rsid w:val="37A91F35"/>
    <w:rsid w:val="37D7646D"/>
    <w:rsid w:val="37E8067A"/>
    <w:rsid w:val="37EA17DA"/>
    <w:rsid w:val="38163439"/>
    <w:rsid w:val="38325D99"/>
    <w:rsid w:val="38756A78"/>
    <w:rsid w:val="388D1222"/>
    <w:rsid w:val="38B36EDA"/>
    <w:rsid w:val="38C56C0D"/>
    <w:rsid w:val="38C764E2"/>
    <w:rsid w:val="38CC1D4A"/>
    <w:rsid w:val="397F6DBC"/>
    <w:rsid w:val="39CD3FCC"/>
    <w:rsid w:val="39DA0497"/>
    <w:rsid w:val="3A2F07E2"/>
    <w:rsid w:val="3A402B0E"/>
    <w:rsid w:val="3A83468A"/>
    <w:rsid w:val="3AB46F3A"/>
    <w:rsid w:val="3AD60C5E"/>
    <w:rsid w:val="3BA76A7D"/>
    <w:rsid w:val="3C145EE2"/>
    <w:rsid w:val="3C187054"/>
    <w:rsid w:val="3C3519B4"/>
    <w:rsid w:val="3CAB7EC8"/>
    <w:rsid w:val="3CFE449C"/>
    <w:rsid w:val="3D182F2B"/>
    <w:rsid w:val="3DF02037"/>
    <w:rsid w:val="3E083824"/>
    <w:rsid w:val="3E371A14"/>
    <w:rsid w:val="3E481E73"/>
    <w:rsid w:val="3E66679D"/>
    <w:rsid w:val="3E9E5F37"/>
    <w:rsid w:val="3EDF3E59"/>
    <w:rsid w:val="3EFF6BE9"/>
    <w:rsid w:val="3F317A61"/>
    <w:rsid w:val="3F3E6DD2"/>
    <w:rsid w:val="3F585B84"/>
    <w:rsid w:val="3F8F587F"/>
    <w:rsid w:val="3F917849"/>
    <w:rsid w:val="3FA903DB"/>
    <w:rsid w:val="3FD140EA"/>
    <w:rsid w:val="3FEF631E"/>
    <w:rsid w:val="400973E0"/>
    <w:rsid w:val="40144578"/>
    <w:rsid w:val="401D1134"/>
    <w:rsid w:val="405A7C3B"/>
    <w:rsid w:val="405F16F6"/>
    <w:rsid w:val="406E7B8B"/>
    <w:rsid w:val="40EB2F89"/>
    <w:rsid w:val="40EB4D47"/>
    <w:rsid w:val="41384420"/>
    <w:rsid w:val="420A71A2"/>
    <w:rsid w:val="426D634C"/>
    <w:rsid w:val="42750D5C"/>
    <w:rsid w:val="42D31F27"/>
    <w:rsid w:val="42FF2D1C"/>
    <w:rsid w:val="43C2544E"/>
    <w:rsid w:val="43FE4D82"/>
    <w:rsid w:val="44337121"/>
    <w:rsid w:val="4492209A"/>
    <w:rsid w:val="45050ABD"/>
    <w:rsid w:val="45C86836"/>
    <w:rsid w:val="46164604"/>
    <w:rsid w:val="462D6E6C"/>
    <w:rsid w:val="466E61EE"/>
    <w:rsid w:val="46905BB4"/>
    <w:rsid w:val="46955E71"/>
    <w:rsid w:val="46D85D5E"/>
    <w:rsid w:val="4703462D"/>
    <w:rsid w:val="473867FC"/>
    <w:rsid w:val="473A07C7"/>
    <w:rsid w:val="479779C7"/>
    <w:rsid w:val="47AA3AA4"/>
    <w:rsid w:val="47D227AD"/>
    <w:rsid w:val="480037BE"/>
    <w:rsid w:val="480F17EC"/>
    <w:rsid w:val="496E425D"/>
    <w:rsid w:val="4970227E"/>
    <w:rsid w:val="49755AE6"/>
    <w:rsid w:val="49956188"/>
    <w:rsid w:val="49AF7CEB"/>
    <w:rsid w:val="4A161077"/>
    <w:rsid w:val="4A1B668D"/>
    <w:rsid w:val="4A563B69"/>
    <w:rsid w:val="4A895CED"/>
    <w:rsid w:val="4A8C2351"/>
    <w:rsid w:val="4AC565F9"/>
    <w:rsid w:val="4AC960E9"/>
    <w:rsid w:val="4AD4683C"/>
    <w:rsid w:val="4AFA2747"/>
    <w:rsid w:val="4B0A7190"/>
    <w:rsid w:val="4B5160DF"/>
    <w:rsid w:val="4BE64A79"/>
    <w:rsid w:val="4BEB6533"/>
    <w:rsid w:val="4C4579F1"/>
    <w:rsid w:val="4C7F1B8C"/>
    <w:rsid w:val="4C83051A"/>
    <w:rsid w:val="4CB608EF"/>
    <w:rsid w:val="4CBD1C7E"/>
    <w:rsid w:val="4CFD02CC"/>
    <w:rsid w:val="4D3161C8"/>
    <w:rsid w:val="4D623138"/>
    <w:rsid w:val="4D6420F9"/>
    <w:rsid w:val="4DA63809"/>
    <w:rsid w:val="4E1C29D4"/>
    <w:rsid w:val="4E273FB4"/>
    <w:rsid w:val="4E2F2707"/>
    <w:rsid w:val="4E8F764A"/>
    <w:rsid w:val="4F745C39"/>
    <w:rsid w:val="4F8627FB"/>
    <w:rsid w:val="4FAA5F43"/>
    <w:rsid w:val="4FAC7D88"/>
    <w:rsid w:val="4FE92D8A"/>
    <w:rsid w:val="5023004A"/>
    <w:rsid w:val="50250266"/>
    <w:rsid w:val="50591CBD"/>
    <w:rsid w:val="50697A27"/>
    <w:rsid w:val="50A475CC"/>
    <w:rsid w:val="50C03AEB"/>
    <w:rsid w:val="512201E8"/>
    <w:rsid w:val="51475FBA"/>
    <w:rsid w:val="51477D68"/>
    <w:rsid w:val="5196484B"/>
    <w:rsid w:val="51D33CF1"/>
    <w:rsid w:val="522B1438"/>
    <w:rsid w:val="52522E68"/>
    <w:rsid w:val="527B23BF"/>
    <w:rsid w:val="529242F1"/>
    <w:rsid w:val="52AD62F0"/>
    <w:rsid w:val="52C364E5"/>
    <w:rsid w:val="53430A03"/>
    <w:rsid w:val="53973F0F"/>
    <w:rsid w:val="53A07C03"/>
    <w:rsid w:val="53C47D96"/>
    <w:rsid w:val="543146DB"/>
    <w:rsid w:val="543F741C"/>
    <w:rsid w:val="54414F42"/>
    <w:rsid w:val="549B4471"/>
    <w:rsid w:val="54AD4386"/>
    <w:rsid w:val="54D77655"/>
    <w:rsid w:val="551E742C"/>
    <w:rsid w:val="5527238A"/>
    <w:rsid w:val="552A00CC"/>
    <w:rsid w:val="552D196B"/>
    <w:rsid w:val="558D41B7"/>
    <w:rsid w:val="55A734CB"/>
    <w:rsid w:val="55D41DE6"/>
    <w:rsid w:val="56494582"/>
    <w:rsid w:val="569A3030"/>
    <w:rsid w:val="57B10631"/>
    <w:rsid w:val="57C55E8A"/>
    <w:rsid w:val="57E5652D"/>
    <w:rsid w:val="582901C7"/>
    <w:rsid w:val="58421289"/>
    <w:rsid w:val="584A31CA"/>
    <w:rsid w:val="58E6430A"/>
    <w:rsid w:val="58EE2211"/>
    <w:rsid w:val="596A6CE9"/>
    <w:rsid w:val="597260D2"/>
    <w:rsid w:val="59D6437F"/>
    <w:rsid w:val="59D6612D"/>
    <w:rsid w:val="59E019BE"/>
    <w:rsid w:val="59E41FFB"/>
    <w:rsid w:val="59E54C88"/>
    <w:rsid w:val="5A0F7891"/>
    <w:rsid w:val="5A250E62"/>
    <w:rsid w:val="5A4A08C9"/>
    <w:rsid w:val="5A5C5C2A"/>
    <w:rsid w:val="5AC16DDD"/>
    <w:rsid w:val="5AD22D98"/>
    <w:rsid w:val="5B484E08"/>
    <w:rsid w:val="5B5B0FE0"/>
    <w:rsid w:val="5B8F3711"/>
    <w:rsid w:val="5BAF6C35"/>
    <w:rsid w:val="5BE64901"/>
    <w:rsid w:val="5C294C3A"/>
    <w:rsid w:val="5C5617A7"/>
    <w:rsid w:val="5CD54DC2"/>
    <w:rsid w:val="5D0134C1"/>
    <w:rsid w:val="5D123920"/>
    <w:rsid w:val="5D2673CB"/>
    <w:rsid w:val="5DA12EF6"/>
    <w:rsid w:val="5DB83AB5"/>
    <w:rsid w:val="5DCB1542"/>
    <w:rsid w:val="5DD479B7"/>
    <w:rsid w:val="5DE03A1E"/>
    <w:rsid w:val="5DF63241"/>
    <w:rsid w:val="5E5E4943"/>
    <w:rsid w:val="5E652175"/>
    <w:rsid w:val="5E8545C5"/>
    <w:rsid w:val="5ECC3FA2"/>
    <w:rsid w:val="5F1D035A"/>
    <w:rsid w:val="5F2636B2"/>
    <w:rsid w:val="5F8F2BF4"/>
    <w:rsid w:val="6025396A"/>
    <w:rsid w:val="604162CA"/>
    <w:rsid w:val="60734E17"/>
    <w:rsid w:val="60A70823"/>
    <w:rsid w:val="60AD4D9B"/>
    <w:rsid w:val="60DD4245"/>
    <w:rsid w:val="60E42A06"/>
    <w:rsid w:val="61614E76"/>
    <w:rsid w:val="61D27B22"/>
    <w:rsid w:val="621719D8"/>
    <w:rsid w:val="62210161"/>
    <w:rsid w:val="62E73159"/>
    <w:rsid w:val="63260125"/>
    <w:rsid w:val="633F4D43"/>
    <w:rsid w:val="63696264"/>
    <w:rsid w:val="63770981"/>
    <w:rsid w:val="637C5F97"/>
    <w:rsid w:val="63CA79A8"/>
    <w:rsid w:val="64061D04"/>
    <w:rsid w:val="649F39B1"/>
    <w:rsid w:val="64CC2606"/>
    <w:rsid w:val="64CD637E"/>
    <w:rsid w:val="65512D63"/>
    <w:rsid w:val="657A6506"/>
    <w:rsid w:val="657D1B52"/>
    <w:rsid w:val="65801643"/>
    <w:rsid w:val="65B8702E"/>
    <w:rsid w:val="65D35C16"/>
    <w:rsid w:val="661F4448"/>
    <w:rsid w:val="664E34EF"/>
    <w:rsid w:val="66AF0431"/>
    <w:rsid w:val="66DE4873"/>
    <w:rsid w:val="66E005EB"/>
    <w:rsid w:val="66E55C01"/>
    <w:rsid w:val="67136C12"/>
    <w:rsid w:val="673803A9"/>
    <w:rsid w:val="67674868"/>
    <w:rsid w:val="67931B01"/>
    <w:rsid w:val="679A4C3E"/>
    <w:rsid w:val="67EB5499"/>
    <w:rsid w:val="68437083"/>
    <w:rsid w:val="68927925"/>
    <w:rsid w:val="68B41D2F"/>
    <w:rsid w:val="68B57855"/>
    <w:rsid w:val="68F91E38"/>
    <w:rsid w:val="68FB170C"/>
    <w:rsid w:val="690757FD"/>
    <w:rsid w:val="691A15FF"/>
    <w:rsid w:val="69320EA6"/>
    <w:rsid w:val="69594684"/>
    <w:rsid w:val="69653029"/>
    <w:rsid w:val="69C615E3"/>
    <w:rsid w:val="6A170E8B"/>
    <w:rsid w:val="6A301889"/>
    <w:rsid w:val="6A3B7F36"/>
    <w:rsid w:val="6A6E5F0E"/>
    <w:rsid w:val="6A841BD5"/>
    <w:rsid w:val="6A995680"/>
    <w:rsid w:val="6AB029CA"/>
    <w:rsid w:val="6B013226"/>
    <w:rsid w:val="6B0625EA"/>
    <w:rsid w:val="6B0F149F"/>
    <w:rsid w:val="6B2D7B77"/>
    <w:rsid w:val="6B376C47"/>
    <w:rsid w:val="6BB5224F"/>
    <w:rsid w:val="6BBD714D"/>
    <w:rsid w:val="6BF6265F"/>
    <w:rsid w:val="6D392803"/>
    <w:rsid w:val="6D6B4986"/>
    <w:rsid w:val="6D7D3A31"/>
    <w:rsid w:val="6DF04E8A"/>
    <w:rsid w:val="6DFD7CD4"/>
    <w:rsid w:val="6E2C05BA"/>
    <w:rsid w:val="6E3D4575"/>
    <w:rsid w:val="6EAD16FA"/>
    <w:rsid w:val="6ED00F45"/>
    <w:rsid w:val="6EEB3FD1"/>
    <w:rsid w:val="6EEE586F"/>
    <w:rsid w:val="6F1352D6"/>
    <w:rsid w:val="6F1572A0"/>
    <w:rsid w:val="6F280D81"/>
    <w:rsid w:val="6F457B85"/>
    <w:rsid w:val="6F547DC8"/>
    <w:rsid w:val="6F670C79"/>
    <w:rsid w:val="6F9D176F"/>
    <w:rsid w:val="6FBE7937"/>
    <w:rsid w:val="6FDB5DF3"/>
    <w:rsid w:val="700C41FF"/>
    <w:rsid w:val="70131A31"/>
    <w:rsid w:val="70455963"/>
    <w:rsid w:val="708E2E66"/>
    <w:rsid w:val="70952446"/>
    <w:rsid w:val="70DF1913"/>
    <w:rsid w:val="71641E18"/>
    <w:rsid w:val="72070F55"/>
    <w:rsid w:val="724265FE"/>
    <w:rsid w:val="7265409A"/>
    <w:rsid w:val="72987FCC"/>
    <w:rsid w:val="72B868C0"/>
    <w:rsid w:val="72C36015"/>
    <w:rsid w:val="72E845D5"/>
    <w:rsid w:val="73717381"/>
    <w:rsid w:val="73734595"/>
    <w:rsid w:val="74623A87"/>
    <w:rsid w:val="74A569D0"/>
    <w:rsid w:val="753F0BD2"/>
    <w:rsid w:val="756248C1"/>
    <w:rsid w:val="75986535"/>
    <w:rsid w:val="75E654F2"/>
    <w:rsid w:val="76816F65"/>
    <w:rsid w:val="76F53C3E"/>
    <w:rsid w:val="771816DB"/>
    <w:rsid w:val="77400C32"/>
    <w:rsid w:val="77585F7B"/>
    <w:rsid w:val="77756B2D"/>
    <w:rsid w:val="779F3BAA"/>
    <w:rsid w:val="77BC475C"/>
    <w:rsid w:val="77E3618D"/>
    <w:rsid w:val="780B1240"/>
    <w:rsid w:val="78212811"/>
    <w:rsid w:val="785E75C1"/>
    <w:rsid w:val="78CE2999"/>
    <w:rsid w:val="7919798C"/>
    <w:rsid w:val="79442C5B"/>
    <w:rsid w:val="7A0222C3"/>
    <w:rsid w:val="7ACF29F8"/>
    <w:rsid w:val="7B3D5BB4"/>
    <w:rsid w:val="7B7B492E"/>
    <w:rsid w:val="7B7E1973"/>
    <w:rsid w:val="7B827A6B"/>
    <w:rsid w:val="7B8437E3"/>
    <w:rsid w:val="7C0C5586"/>
    <w:rsid w:val="7C72188D"/>
    <w:rsid w:val="7CC52305"/>
    <w:rsid w:val="7CCB71F0"/>
    <w:rsid w:val="7CD9190C"/>
    <w:rsid w:val="7D180687"/>
    <w:rsid w:val="7D5D078F"/>
    <w:rsid w:val="7DA261A2"/>
    <w:rsid w:val="7DAF266D"/>
    <w:rsid w:val="7DD345AE"/>
    <w:rsid w:val="7DDA593C"/>
    <w:rsid w:val="7EDA1662"/>
    <w:rsid w:val="7F802513"/>
    <w:rsid w:val="7FA5141A"/>
    <w:rsid w:val="7FAC3308"/>
    <w:rsid w:val="7FCE77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oa heading"/>
    <w:basedOn w:val="1"/>
    <w:next w:val="1"/>
    <w:qFormat/>
    <w:uiPriority w:val="0"/>
    <w:pPr>
      <w:spacing w:before="120"/>
    </w:pPr>
    <w:rPr>
      <w:rFonts w:ascii="Arial" w:hAnsi="Arial" w:eastAsia="方正仿宋_GB2312"/>
      <w:b/>
      <w:bCs/>
    </w:rPr>
  </w:style>
  <w:style w:type="paragraph" w:styleId="4">
    <w:name w:val="Body Text"/>
    <w:basedOn w:val="1"/>
    <w:semiHidden/>
    <w:qFormat/>
    <w:uiPriority w:val="0"/>
    <w:rPr>
      <w:rFonts w:ascii="仿宋" w:hAnsi="仿宋" w:eastAsia="仿宋" w:cs="仿宋"/>
      <w:sz w:val="28"/>
      <w:szCs w:val="28"/>
      <w:lang w:val="en-US" w:eastAsia="en-US" w:bidi="ar-SA"/>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
    <w:name w:val="Strong"/>
    <w:basedOn w:val="8"/>
    <w:qFormat/>
    <w:uiPriority w:val="0"/>
    <w:rPr>
      <w:b/>
    </w:rPr>
  </w:style>
  <w:style w:type="paragraph" w:customStyle="1" w:styleId="10">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1">
    <w:name w:val="章标题"/>
    <w:next w:val="10"/>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12">
    <w:name w:val="一级条标题"/>
    <w:next w:val="10"/>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813</Words>
  <Characters>829</Characters>
  <Lines>0</Lines>
  <Paragraphs>0</Paragraphs>
  <TotalTime>67</TotalTime>
  <ScaleCrop>false</ScaleCrop>
  <LinksUpToDate>false</LinksUpToDate>
  <CharactersWithSpaces>836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2024-10-23T03:16:00Z</dcterms:created>
  <dc:creator>高原雪林</dc:creator>
  <cp:lastModifiedBy>陈星瞳</cp:lastModifiedBy>
  <dcterms:modified xsi:type="dcterms:W3CDTF">2024-12-25T01:59:39Z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433BD0B3374E4B5486ECFA780A1FDCAB_13</vt:lpwstr>
  </property>
</Properties>
</file>